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56ACC">
      <w:pPr>
        <w:jc w:val="center"/>
        <w:rPr>
          <w:rFonts w:hint="eastAsia" w:ascii="黑体" w:hAnsi="黑体" w:eastAsia="黑体" w:cs="黑体"/>
          <w:b/>
          <w:bCs/>
          <w:color w:val="auto"/>
          <w:sz w:val="72"/>
          <w:szCs w:val="52"/>
          <w:highlight w:val="none"/>
          <w:lang w:bidi="ar"/>
        </w:rPr>
      </w:pPr>
      <w:bookmarkStart w:id="709" w:name="_GoBack"/>
      <w:bookmarkStart w:id="0" w:name="_Toc31811"/>
    </w:p>
    <w:p w14:paraId="30CB8CBA">
      <w:pPr>
        <w:jc w:val="center"/>
        <w:rPr>
          <w:rFonts w:ascii="黑体" w:hAnsi="黑体" w:eastAsia="黑体" w:cs="黑体"/>
          <w:b/>
          <w:bCs/>
          <w:color w:val="auto"/>
          <w:sz w:val="72"/>
          <w:szCs w:val="52"/>
          <w:highlight w:val="none"/>
          <w:lang w:bidi="ar"/>
        </w:rPr>
      </w:pPr>
    </w:p>
    <w:p w14:paraId="097C3B37">
      <w:pPr>
        <w:jc w:val="center"/>
        <w:rPr>
          <w:rFonts w:ascii="黑体" w:hAnsi="黑体" w:eastAsia="黑体" w:cs="黑体"/>
          <w:b/>
          <w:bCs/>
          <w:color w:val="auto"/>
          <w:sz w:val="72"/>
          <w:szCs w:val="52"/>
          <w:highlight w:val="none"/>
          <w:lang w:bidi="ar"/>
        </w:rPr>
      </w:pPr>
      <w:r>
        <w:rPr>
          <w:rFonts w:hint="eastAsia" w:ascii="黑体" w:hAnsi="黑体" w:eastAsia="黑体" w:cs="黑体"/>
          <w:b/>
          <w:bCs/>
          <w:color w:val="auto"/>
          <w:sz w:val="72"/>
          <w:szCs w:val="52"/>
          <w:highlight w:val="none"/>
          <w:lang w:bidi="ar"/>
        </w:rPr>
        <w:t>淮北师范大学</w:t>
      </w:r>
    </w:p>
    <w:p w14:paraId="514FAA9E">
      <w:pPr>
        <w:rPr>
          <w:rFonts w:ascii="黑体" w:hAnsi="黑体" w:eastAsia="黑体" w:cs="黑体"/>
          <w:color w:val="auto"/>
          <w:sz w:val="36"/>
          <w:szCs w:val="28"/>
          <w:highlight w:val="none"/>
          <w:lang w:bidi="ar"/>
        </w:rPr>
      </w:pPr>
    </w:p>
    <w:p w14:paraId="52A015E8">
      <w:pPr>
        <w:rPr>
          <w:rFonts w:ascii="黑体" w:hAnsi="黑体" w:eastAsia="黑体" w:cs="黑体"/>
          <w:color w:val="auto"/>
          <w:sz w:val="32"/>
          <w:highlight w:val="none"/>
          <w:lang w:bidi="ar"/>
        </w:rPr>
      </w:pPr>
    </w:p>
    <w:p w14:paraId="0864F944">
      <w:pPr>
        <w:rPr>
          <w:rFonts w:ascii="黑体" w:hAnsi="黑体" w:eastAsia="黑体" w:cs="黑体"/>
          <w:color w:val="auto"/>
          <w:sz w:val="32"/>
          <w:highlight w:val="none"/>
          <w:lang w:bidi="ar"/>
        </w:rPr>
      </w:pPr>
    </w:p>
    <w:p w14:paraId="4925B7E4">
      <w:pPr>
        <w:spacing w:line="720" w:lineRule="auto"/>
        <w:jc w:val="center"/>
        <w:rPr>
          <w:rFonts w:ascii="黑体" w:hAnsi="黑体" w:eastAsia="黑体" w:cs="黑体"/>
          <w:b/>
          <w:bCs/>
          <w:color w:val="auto"/>
          <w:sz w:val="56"/>
          <w:szCs w:val="48"/>
          <w:highlight w:val="none"/>
          <w:lang w:bidi="ar"/>
        </w:rPr>
      </w:pPr>
      <w:r>
        <w:rPr>
          <w:rFonts w:hint="eastAsia" w:ascii="黑体" w:hAnsi="黑体" w:eastAsia="黑体" w:cs="黑体"/>
          <w:b/>
          <w:bCs/>
          <w:color w:val="auto"/>
          <w:sz w:val="56"/>
          <w:szCs w:val="48"/>
          <w:highlight w:val="none"/>
          <w:lang w:bidi="ar"/>
        </w:rPr>
        <w:t>教育教学质量与教学改革工程</w:t>
      </w:r>
    </w:p>
    <w:p w14:paraId="49BE0A7A">
      <w:pPr>
        <w:spacing w:line="720" w:lineRule="auto"/>
        <w:jc w:val="center"/>
        <w:rPr>
          <w:rFonts w:ascii="黑体" w:hAnsi="黑体" w:eastAsia="黑体" w:cs="黑体"/>
          <w:b/>
          <w:bCs/>
          <w:color w:val="auto"/>
          <w:sz w:val="56"/>
          <w:szCs w:val="48"/>
          <w:highlight w:val="none"/>
          <w:lang w:bidi="ar"/>
        </w:rPr>
      </w:pPr>
    </w:p>
    <w:p w14:paraId="0EACBA44">
      <w:pPr>
        <w:spacing w:line="720" w:lineRule="auto"/>
        <w:jc w:val="center"/>
        <w:rPr>
          <w:rFonts w:ascii="黑体" w:hAnsi="黑体" w:eastAsia="黑体" w:cs="黑体"/>
          <w:b/>
          <w:bCs/>
          <w:color w:val="auto"/>
          <w:sz w:val="56"/>
          <w:szCs w:val="48"/>
          <w:highlight w:val="none"/>
          <w:lang w:bidi="ar"/>
        </w:rPr>
      </w:pPr>
      <w:r>
        <w:rPr>
          <w:rFonts w:hint="eastAsia" w:ascii="黑体" w:hAnsi="黑体" w:eastAsia="黑体" w:cs="黑体"/>
          <w:b/>
          <w:bCs/>
          <w:color w:val="auto"/>
          <w:sz w:val="56"/>
          <w:szCs w:val="48"/>
          <w:highlight w:val="none"/>
          <w:lang w:bidi="ar"/>
        </w:rPr>
        <w:t>202</w:t>
      </w:r>
      <w:r>
        <w:rPr>
          <w:rFonts w:hint="eastAsia" w:ascii="黑体" w:hAnsi="黑体" w:eastAsia="黑体" w:cs="黑体"/>
          <w:b/>
          <w:bCs/>
          <w:color w:val="auto"/>
          <w:sz w:val="56"/>
          <w:szCs w:val="48"/>
          <w:highlight w:val="none"/>
          <w:lang w:val="en-US" w:eastAsia="zh-CN" w:bidi="ar"/>
        </w:rPr>
        <w:t>5</w:t>
      </w:r>
      <w:r>
        <w:rPr>
          <w:rFonts w:hint="eastAsia" w:ascii="黑体" w:hAnsi="黑体" w:eastAsia="黑体" w:cs="黑体"/>
          <w:b/>
          <w:bCs/>
          <w:color w:val="auto"/>
          <w:sz w:val="56"/>
          <w:szCs w:val="48"/>
          <w:highlight w:val="none"/>
          <w:lang w:bidi="ar"/>
        </w:rPr>
        <w:t>年项目申报指南</w:t>
      </w:r>
    </w:p>
    <w:p w14:paraId="422F999F">
      <w:pPr>
        <w:spacing w:line="720" w:lineRule="auto"/>
        <w:jc w:val="center"/>
        <w:rPr>
          <w:rFonts w:ascii="黑体" w:hAnsi="黑体" w:eastAsia="黑体" w:cs="黑体"/>
          <w:b/>
          <w:bCs/>
          <w:color w:val="auto"/>
          <w:sz w:val="56"/>
          <w:szCs w:val="48"/>
          <w:highlight w:val="none"/>
          <w:lang w:bidi="ar"/>
        </w:rPr>
      </w:pPr>
    </w:p>
    <w:p w14:paraId="52234F85">
      <w:pPr>
        <w:spacing w:line="720" w:lineRule="auto"/>
        <w:jc w:val="center"/>
        <w:rPr>
          <w:rFonts w:ascii="黑体" w:hAnsi="黑体" w:eastAsia="黑体" w:cs="黑体"/>
          <w:b/>
          <w:bCs/>
          <w:color w:val="auto"/>
          <w:sz w:val="56"/>
          <w:szCs w:val="48"/>
          <w:highlight w:val="none"/>
          <w:lang w:bidi="ar"/>
        </w:rPr>
      </w:pPr>
    </w:p>
    <w:p w14:paraId="4AF8DB97">
      <w:pPr>
        <w:spacing w:line="720" w:lineRule="auto"/>
        <w:jc w:val="center"/>
        <w:rPr>
          <w:rFonts w:ascii="黑体" w:hAnsi="黑体" w:eastAsia="黑体" w:cs="黑体"/>
          <w:b/>
          <w:bCs/>
          <w:color w:val="auto"/>
          <w:sz w:val="56"/>
          <w:szCs w:val="48"/>
          <w:highlight w:val="none"/>
          <w:lang w:bidi="ar"/>
        </w:rPr>
      </w:pPr>
    </w:p>
    <w:p w14:paraId="5EB5AA90">
      <w:pPr>
        <w:spacing w:line="720" w:lineRule="auto"/>
        <w:jc w:val="center"/>
        <w:rPr>
          <w:rFonts w:ascii="黑体" w:hAnsi="黑体" w:eastAsia="黑体" w:cs="黑体"/>
          <w:b/>
          <w:bCs/>
          <w:color w:val="auto"/>
          <w:sz w:val="56"/>
          <w:szCs w:val="48"/>
          <w:highlight w:val="none"/>
          <w:lang w:bidi="ar"/>
        </w:rPr>
      </w:pPr>
    </w:p>
    <w:p w14:paraId="47E65E0C">
      <w:pPr>
        <w:spacing w:line="720" w:lineRule="auto"/>
        <w:jc w:val="center"/>
        <w:rPr>
          <w:rFonts w:ascii="黑体" w:hAnsi="黑体" w:eastAsia="黑体" w:cs="黑体"/>
          <w:b/>
          <w:bCs/>
          <w:color w:val="auto"/>
          <w:sz w:val="56"/>
          <w:szCs w:val="48"/>
          <w:highlight w:val="none"/>
          <w:lang w:bidi="ar"/>
        </w:rPr>
      </w:pPr>
    </w:p>
    <w:p w14:paraId="1BB2DD7B">
      <w:pPr>
        <w:spacing w:line="360" w:lineRule="auto"/>
        <w:jc w:val="center"/>
        <w:rPr>
          <w:rFonts w:ascii="黑体" w:hAnsi="黑体" w:eastAsia="黑体" w:cs="黑体"/>
          <w:b/>
          <w:bCs/>
          <w:color w:val="auto"/>
          <w:sz w:val="36"/>
          <w:szCs w:val="28"/>
          <w:highlight w:val="none"/>
          <w:lang w:bidi="ar"/>
        </w:rPr>
      </w:pPr>
    </w:p>
    <w:p w14:paraId="6CC84D7E">
      <w:pPr>
        <w:spacing w:line="360" w:lineRule="auto"/>
        <w:jc w:val="center"/>
        <w:rPr>
          <w:rFonts w:ascii="黑体" w:hAnsi="黑体" w:eastAsia="黑体" w:cs="黑体"/>
          <w:b/>
          <w:bCs/>
          <w:color w:val="auto"/>
          <w:sz w:val="36"/>
          <w:szCs w:val="28"/>
          <w:highlight w:val="none"/>
          <w:lang w:bidi="ar"/>
        </w:rPr>
      </w:pPr>
      <w:r>
        <w:rPr>
          <w:rFonts w:hint="eastAsia" w:ascii="黑体" w:hAnsi="黑体" w:eastAsia="黑体" w:cs="黑体"/>
          <w:b/>
          <w:bCs/>
          <w:color w:val="auto"/>
          <w:sz w:val="36"/>
          <w:szCs w:val="28"/>
          <w:highlight w:val="none"/>
          <w:lang w:bidi="ar"/>
        </w:rPr>
        <w:t>教务处制</w:t>
      </w:r>
    </w:p>
    <w:p w14:paraId="5DE9E796">
      <w:pPr>
        <w:rPr>
          <w:rFonts w:ascii="黑体" w:hAnsi="黑体" w:eastAsia="黑体" w:cs="黑体"/>
          <w:b/>
          <w:bCs/>
          <w:color w:val="auto"/>
          <w:sz w:val="36"/>
          <w:szCs w:val="28"/>
          <w:highlight w:val="none"/>
          <w:lang w:bidi="ar"/>
        </w:rPr>
      </w:pPr>
      <w:r>
        <w:rPr>
          <w:rFonts w:hint="eastAsia" w:ascii="黑体" w:hAnsi="黑体" w:eastAsia="黑体" w:cs="黑体"/>
          <w:b/>
          <w:bCs/>
          <w:color w:val="auto"/>
          <w:sz w:val="36"/>
          <w:szCs w:val="28"/>
          <w:highlight w:val="none"/>
          <w:lang w:bidi="ar"/>
        </w:rPr>
        <w:br w:type="page"/>
      </w:r>
    </w:p>
    <w:sdt>
      <w:sdtPr>
        <w:rPr>
          <w:rFonts w:ascii="宋体" w:hAnsi="宋体"/>
          <w:color w:val="auto"/>
          <w:highlight w:val="none"/>
        </w:rPr>
        <w:id w:val="147473112"/>
        <w15:color w:val="DBDBDB"/>
        <w:docPartObj>
          <w:docPartGallery w:val="Table of Contents"/>
          <w:docPartUnique/>
        </w:docPartObj>
      </w:sdtPr>
      <w:sdtEndPr>
        <w:rPr>
          <w:rFonts w:ascii="黑体" w:hAnsi="黑体" w:eastAsia="黑体" w:cs="黑体"/>
          <w:b/>
          <w:bCs/>
          <w:color w:val="auto"/>
          <w:sz w:val="28"/>
          <w:szCs w:val="28"/>
          <w:highlight w:val="none"/>
          <w:lang w:bidi="ar"/>
        </w:rPr>
      </w:sdtEndPr>
      <w:sdtContent>
        <w:p w14:paraId="1DC8DE75">
          <w:pPr>
            <w:jc w:val="center"/>
            <w:rPr>
              <w:b/>
              <w:bCs/>
              <w:color w:val="auto"/>
              <w:sz w:val="36"/>
              <w:szCs w:val="44"/>
              <w:highlight w:val="none"/>
            </w:rPr>
          </w:pPr>
          <w:r>
            <w:rPr>
              <w:rFonts w:ascii="宋体" w:hAnsi="宋体"/>
              <w:b/>
              <w:bCs/>
              <w:color w:val="auto"/>
              <w:sz w:val="36"/>
              <w:szCs w:val="44"/>
              <w:highlight w:val="none"/>
            </w:rPr>
            <w:t>目</w:t>
          </w:r>
          <w:r>
            <w:rPr>
              <w:rFonts w:hint="eastAsia" w:ascii="宋体" w:hAnsi="宋体"/>
              <w:b/>
              <w:bCs/>
              <w:color w:val="auto"/>
              <w:sz w:val="36"/>
              <w:szCs w:val="44"/>
              <w:highlight w:val="none"/>
            </w:rPr>
            <w:t xml:space="preserve">   </w:t>
          </w:r>
          <w:r>
            <w:rPr>
              <w:rFonts w:ascii="宋体" w:hAnsi="宋体"/>
              <w:b/>
              <w:bCs/>
              <w:color w:val="auto"/>
              <w:sz w:val="36"/>
              <w:szCs w:val="44"/>
              <w:highlight w:val="none"/>
            </w:rPr>
            <w:t>录</w:t>
          </w:r>
        </w:p>
        <w:p w14:paraId="4568BBB6">
          <w:pPr>
            <w:pStyle w:val="7"/>
            <w:tabs>
              <w:tab w:val="right" w:leader="dot" w:pos="8306"/>
            </w:tabs>
            <w:rPr>
              <w:color w:val="auto"/>
              <w:highlight w:val="none"/>
            </w:rPr>
          </w:pPr>
          <w:r>
            <w:rPr>
              <w:rFonts w:ascii="黑体" w:hAnsi="黑体" w:eastAsia="黑体" w:cs="黑体"/>
              <w:b/>
              <w:bCs/>
              <w:color w:val="auto"/>
              <w:sz w:val="28"/>
              <w:szCs w:val="28"/>
              <w:highlight w:val="none"/>
              <w:lang w:bidi="ar"/>
            </w:rPr>
            <w:fldChar w:fldCharType="begin"/>
          </w:r>
          <w:r>
            <w:rPr>
              <w:rFonts w:ascii="黑体" w:hAnsi="黑体" w:eastAsia="黑体" w:cs="黑体"/>
              <w:b/>
              <w:bCs/>
              <w:color w:val="auto"/>
              <w:sz w:val="28"/>
              <w:szCs w:val="28"/>
              <w:highlight w:val="none"/>
              <w:lang w:bidi="ar"/>
            </w:rPr>
            <w:instrText xml:space="preserve">TOC \o "1-2" \h \u </w:instrText>
          </w:r>
          <w:r>
            <w:rPr>
              <w:rFonts w:ascii="黑体" w:hAnsi="黑体" w:eastAsia="黑体" w:cs="黑体"/>
              <w:b/>
              <w:bCs/>
              <w:color w:val="auto"/>
              <w:sz w:val="28"/>
              <w:szCs w:val="28"/>
              <w:highlight w:val="none"/>
              <w:lang w:bidi="ar"/>
            </w:rPr>
            <w:fldChar w:fldCharType="separate"/>
          </w: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_Toc29944 </w:instrText>
          </w:r>
          <w:r>
            <w:rPr>
              <w:rFonts w:ascii="黑体" w:hAnsi="黑体" w:eastAsia="黑体" w:cs="黑体"/>
              <w:bCs/>
              <w:color w:val="auto"/>
              <w:szCs w:val="28"/>
              <w:highlight w:val="none"/>
              <w:lang w:bidi="ar"/>
            </w:rPr>
            <w:fldChar w:fldCharType="separate"/>
          </w:r>
          <w:r>
            <w:rPr>
              <w:rFonts w:hint="eastAsia" w:ascii="宋体" w:hAnsi="宋体" w:cs="宋体"/>
              <w:bCs/>
              <w:color w:val="auto"/>
              <w:highlight w:val="none"/>
              <w:lang w:bidi="ar"/>
            </w:rPr>
            <w:t>一、教学改革研究项目（含思政教学研究项目和课程思政教学研究项目）</w:t>
          </w:r>
          <w:r>
            <w:rPr>
              <w:color w:val="auto"/>
              <w:highlight w:val="none"/>
            </w:rPr>
            <w:tab/>
          </w:r>
          <w:r>
            <w:rPr>
              <w:color w:val="auto"/>
              <w:highlight w:val="none"/>
            </w:rPr>
            <w:fldChar w:fldCharType="begin"/>
          </w:r>
          <w:r>
            <w:rPr>
              <w:color w:val="auto"/>
              <w:highlight w:val="none"/>
            </w:rPr>
            <w:instrText xml:space="preserve"> PAGEREF _Toc29944 \h </w:instrText>
          </w:r>
          <w:r>
            <w:rPr>
              <w:color w:val="auto"/>
              <w:highlight w:val="none"/>
            </w:rPr>
            <w:fldChar w:fldCharType="separate"/>
          </w:r>
          <w:r>
            <w:rPr>
              <w:color w:val="auto"/>
              <w:highlight w:val="none"/>
            </w:rPr>
            <w:t>1</w:t>
          </w:r>
          <w:r>
            <w:rPr>
              <w:color w:val="auto"/>
              <w:highlight w:val="none"/>
            </w:rPr>
            <w:fldChar w:fldCharType="end"/>
          </w:r>
          <w:r>
            <w:rPr>
              <w:rFonts w:ascii="黑体" w:hAnsi="黑体" w:eastAsia="黑体" w:cs="黑体"/>
              <w:bCs/>
              <w:color w:val="auto"/>
              <w:szCs w:val="28"/>
              <w:highlight w:val="none"/>
              <w:lang w:bidi="ar"/>
            </w:rPr>
            <w:fldChar w:fldCharType="end"/>
          </w:r>
        </w:p>
        <w:p w14:paraId="217D2CB4">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_Toc3639 </w:instrText>
          </w:r>
          <w:r>
            <w:rPr>
              <w:rFonts w:ascii="黑体" w:hAnsi="黑体" w:eastAsia="黑体" w:cs="黑体"/>
              <w:bCs/>
              <w:color w:val="auto"/>
              <w:szCs w:val="28"/>
              <w:highlight w:val="none"/>
              <w:lang w:bidi="ar"/>
            </w:rPr>
            <w:fldChar w:fldCharType="separate"/>
          </w:r>
          <w:r>
            <w:rPr>
              <w:rFonts w:hint="eastAsia" w:ascii="宋体" w:hAnsi="宋体" w:cs="宋体"/>
              <w:color w:val="auto"/>
              <w:szCs w:val="21"/>
              <w:highlight w:val="none"/>
              <w:lang w:bidi="ar"/>
            </w:rPr>
            <w:t>二、基层教学组织建设</w:t>
          </w:r>
          <w:r>
            <w:rPr>
              <w:color w:val="auto"/>
              <w:highlight w:val="none"/>
            </w:rPr>
            <w:tab/>
          </w:r>
          <w:r>
            <w:rPr>
              <w:color w:val="auto"/>
              <w:highlight w:val="none"/>
            </w:rPr>
            <w:fldChar w:fldCharType="begin"/>
          </w:r>
          <w:r>
            <w:rPr>
              <w:color w:val="auto"/>
              <w:highlight w:val="none"/>
            </w:rPr>
            <w:instrText xml:space="preserve"> PAGEREF _Toc3639 \h </w:instrText>
          </w:r>
          <w:r>
            <w:rPr>
              <w:color w:val="auto"/>
              <w:highlight w:val="none"/>
            </w:rPr>
            <w:fldChar w:fldCharType="separate"/>
          </w:r>
          <w:r>
            <w:rPr>
              <w:color w:val="auto"/>
              <w:highlight w:val="none"/>
            </w:rPr>
            <w:t>5</w:t>
          </w:r>
          <w:r>
            <w:rPr>
              <w:color w:val="auto"/>
              <w:highlight w:val="none"/>
            </w:rPr>
            <w:fldChar w:fldCharType="end"/>
          </w:r>
          <w:r>
            <w:rPr>
              <w:rFonts w:ascii="黑体" w:hAnsi="黑体" w:eastAsia="黑体" w:cs="黑体"/>
              <w:bCs/>
              <w:color w:val="auto"/>
              <w:szCs w:val="28"/>
              <w:highlight w:val="none"/>
              <w:lang w:bidi="ar"/>
            </w:rPr>
            <w:fldChar w:fldCharType="end"/>
          </w:r>
        </w:p>
        <w:p w14:paraId="1C73A267">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_Toc2963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val="en-US" w:eastAsia="zh-CN"/>
            </w:rPr>
            <w:t>2.1优秀基层教学组织</w:t>
          </w:r>
          <w:r>
            <w:rPr>
              <w:color w:val="auto"/>
              <w:highlight w:val="none"/>
            </w:rPr>
            <w:tab/>
          </w:r>
          <w:r>
            <w:rPr>
              <w:color w:val="auto"/>
              <w:highlight w:val="none"/>
            </w:rPr>
            <w:fldChar w:fldCharType="begin"/>
          </w:r>
          <w:r>
            <w:rPr>
              <w:color w:val="auto"/>
              <w:highlight w:val="none"/>
            </w:rPr>
            <w:instrText xml:space="preserve"> PAGEREF _Toc2963 \h </w:instrText>
          </w:r>
          <w:r>
            <w:rPr>
              <w:color w:val="auto"/>
              <w:highlight w:val="none"/>
            </w:rPr>
            <w:fldChar w:fldCharType="separate"/>
          </w:r>
          <w:r>
            <w:rPr>
              <w:color w:val="auto"/>
              <w:highlight w:val="none"/>
            </w:rPr>
            <w:t>5</w:t>
          </w:r>
          <w:r>
            <w:rPr>
              <w:color w:val="auto"/>
              <w:highlight w:val="none"/>
            </w:rPr>
            <w:fldChar w:fldCharType="end"/>
          </w:r>
          <w:r>
            <w:rPr>
              <w:rFonts w:ascii="黑体" w:hAnsi="黑体" w:eastAsia="黑体" w:cs="黑体"/>
              <w:bCs/>
              <w:color w:val="auto"/>
              <w:szCs w:val="28"/>
              <w:highlight w:val="none"/>
              <w:lang w:bidi="ar"/>
            </w:rPr>
            <w:fldChar w:fldCharType="end"/>
          </w:r>
        </w:p>
        <w:p w14:paraId="6CDCE73D">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_Toc28736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val="en-US" w:eastAsia="zh-CN"/>
            </w:rPr>
            <w:t>2.2 虚拟教研室</w:t>
          </w:r>
          <w:r>
            <w:rPr>
              <w:color w:val="auto"/>
              <w:highlight w:val="none"/>
            </w:rPr>
            <w:tab/>
          </w:r>
          <w:r>
            <w:rPr>
              <w:color w:val="auto"/>
              <w:highlight w:val="none"/>
            </w:rPr>
            <w:fldChar w:fldCharType="begin"/>
          </w:r>
          <w:r>
            <w:rPr>
              <w:color w:val="auto"/>
              <w:highlight w:val="none"/>
            </w:rPr>
            <w:instrText xml:space="preserve"> PAGEREF _Toc28736 \h </w:instrText>
          </w:r>
          <w:r>
            <w:rPr>
              <w:color w:val="auto"/>
              <w:highlight w:val="none"/>
            </w:rPr>
            <w:fldChar w:fldCharType="separate"/>
          </w:r>
          <w:r>
            <w:rPr>
              <w:color w:val="auto"/>
              <w:highlight w:val="none"/>
            </w:rPr>
            <w:t>7</w:t>
          </w:r>
          <w:r>
            <w:rPr>
              <w:color w:val="auto"/>
              <w:highlight w:val="none"/>
            </w:rPr>
            <w:fldChar w:fldCharType="end"/>
          </w:r>
          <w:r>
            <w:rPr>
              <w:rFonts w:ascii="黑体" w:hAnsi="黑体" w:eastAsia="黑体" w:cs="黑体"/>
              <w:bCs/>
              <w:color w:val="auto"/>
              <w:szCs w:val="28"/>
              <w:highlight w:val="none"/>
              <w:lang w:bidi="ar"/>
            </w:rPr>
            <w:fldChar w:fldCharType="end"/>
          </w:r>
        </w:p>
        <w:p w14:paraId="5486F607">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_Toc15274 </w:instrText>
          </w:r>
          <w:r>
            <w:rPr>
              <w:rFonts w:ascii="黑体" w:hAnsi="黑体" w:eastAsia="黑体" w:cs="黑体"/>
              <w:bCs/>
              <w:color w:val="auto"/>
              <w:szCs w:val="28"/>
              <w:highlight w:val="none"/>
              <w:lang w:bidi="ar"/>
            </w:rPr>
            <w:fldChar w:fldCharType="separate"/>
          </w:r>
          <w:r>
            <w:rPr>
              <w:rFonts w:hint="eastAsia" w:ascii="Times New Roman" w:hAnsi="Times New Roman"/>
              <w:bCs/>
              <w:color w:val="auto"/>
              <w:szCs w:val="32"/>
              <w:highlight w:val="none"/>
              <w:lang w:val="en-US" w:eastAsia="zh-CN"/>
            </w:rPr>
            <w:t>三、课程建设</w:t>
          </w:r>
          <w:r>
            <w:rPr>
              <w:color w:val="auto"/>
              <w:highlight w:val="none"/>
            </w:rPr>
            <w:tab/>
          </w:r>
          <w:r>
            <w:rPr>
              <w:color w:val="auto"/>
              <w:highlight w:val="none"/>
            </w:rPr>
            <w:fldChar w:fldCharType="begin"/>
          </w:r>
          <w:r>
            <w:rPr>
              <w:color w:val="auto"/>
              <w:highlight w:val="none"/>
            </w:rPr>
            <w:instrText xml:space="preserve"> PAGEREF _Toc15274 \h </w:instrText>
          </w:r>
          <w:r>
            <w:rPr>
              <w:color w:val="auto"/>
              <w:highlight w:val="none"/>
            </w:rPr>
            <w:fldChar w:fldCharType="separate"/>
          </w:r>
          <w:r>
            <w:rPr>
              <w:color w:val="auto"/>
              <w:highlight w:val="none"/>
            </w:rPr>
            <w:t>9</w:t>
          </w:r>
          <w:r>
            <w:rPr>
              <w:color w:val="auto"/>
              <w:highlight w:val="none"/>
            </w:rPr>
            <w:fldChar w:fldCharType="end"/>
          </w:r>
          <w:r>
            <w:rPr>
              <w:rFonts w:ascii="黑体" w:hAnsi="黑体" w:eastAsia="黑体" w:cs="黑体"/>
              <w:bCs/>
              <w:color w:val="auto"/>
              <w:szCs w:val="28"/>
              <w:highlight w:val="none"/>
              <w:lang w:bidi="ar"/>
            </w:rPr>
            <w:fldChar w:fldCharType="end"/>
          </w:r>
        </w:p>
        <w:p w14:paraId="6AEBBA58">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_Toc32268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val="en-US" w:eastAsia="zh-CN"/>
            </w:rPr>
            <w:t>3.1 课程思政示范课</w:t>
          </w:r>
          <w:r>
            <w:rPr>
              <w:color w:val="auto"/>
              <w:highlight w:val="none"/>
            </w:rPr>
            <w:tab/>
          </w:r>
          <w:r>
            <w:rPr>
              <w:color w:val="auto"/>
              <w:highlight w:val="none"/>
            </w:rPr>
            <w:fldChar w:fldCharType="begin"/>
          </w:r>
          <w:r>
            <w:rPr>
              <w:color w:val="auto"/>
              <w:highlight w:val="none"/>
            </w:rPr>
            <w:instrText xml:space="preserve"> PAGEREF _Toc32268 \h </w:instrText>
          </w:r>
          <w:r>
            <w:rPr>
              <w:color w:val="auto"/>
              <w:highlight w:val="none"/>
            </w:rPr>
            <w:fldChar w:fldCharType="separate"/>
          </w:r>
          <w:r>
            <w:rPr>
              <w:color w:val="auto"/>
              <w:highlight w:val="none"/>
            </w:rPr>
            <w:t>9</w:t>
          </w:r>
          <w:r>
            <w:rPr>
              <w:color w:val="auto"/>
              <w:highlight w:val="none"/>
            </w:rPr>
            <w:fldChar w:fldCharType="end"/>
          </w:r>
          <w:r>
            <w:rPr>
              <w:rFonts w:ascii="黑体" w:hAnsi="黑体" w:eastAsia="黑体" w:cs="黑体"/>
              <w:bCs/>
              <w:color w:val="auto"/>
              <w:szCs w:val="28"/>
              <w:highlight w:val="none"/>
              <w:lang w:bidi="ar"/>
            </w:rPr>
            <w:fldChar w:fldCharType="end"/>
          </w:r>
        </w:p>
        <w:p w14:paraId="6C549D30">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_Toc22067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3.2 线上课程（MOOC）</w:t>
          </w:r>
          <w:r>
            <w:rPr>
              <w:color w:val="auto"/>
              <w:highlight w:val="none"/>
            </w:rPr>
            <w:tab/>
          </w:r>
          <w:r>
            <w:rPr>
              <w:color w:val="auto"/>
              <w:highlight w:val="none"/>
            </w:rPr>
            <w:fldChar w:fldCharType="begin"/>
          </w:r>
          <w:r>
            <w:rPr>
              <w:color w:val="auto"/>
              <w:highlight w:val="none"/>
            </w:rPr>
            <w:instrText xml:space="preserve"> PAGEREF _Toc22067 \h </w:instrText>
          </w:r>
          <w:r>
            <w:rPr>
              <w:color w:val="auto"/>
              <w:highlight w:val="none"/>
            </w:rPr>
            <w:fldChar w:fldCharType="separate"/>
          </w:r>
          <w:r>
            <w:rPr>
              <w:color w:val="auto"/>
              <w:highlight w:val="none"/>
            </w:rPr>
            <w:t>10</w:t>
          </w:r>
          <w:r>
            <w:rPr>
              <w:color w:val="auto"/>
              <w:highlight w:val="none"/>
            </w:rPr>
            <w:fldChar w:fldCharType="end"/>
          </w:r>
          <w:r>
            <w:rPr>
              <w:rFonts w:ascii="黑体" w:hAnsi="黑体" w:eastAsia="黑体" w:cs="黑体"/>
              <w:bCs/>
              <w:color w:val="auto"/>
              <w:szCs w:val="28"/>
              <w:highlight w:val="none"/>
              <w:lang w:bidi="ar"/>
            </w:rPr>
            <w:fldChar w:fldCharType="end"/>
          </w:r>
        </w:p>
        <w:p w14:paraId="1C844FE3">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_Toc14603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3.3 线下课程</w:t>
          </w:r>
          <w:r>
            <w:rPr>
              <w:color w:val="auto"/>
              <w:highlight w:val="none"/>
            </w:rPr>
            <w:tab/>
          </w:r>
          <w:r>
            <w:rPr>
              <w:color w:val="auto"/>
              <w:highlight w:val="none"/>
            </w:rPr>
            <w:fldChar w:fldCharType="begin"/>
          </w:r>
          <w:r>
            <w:rPr>
              <w:color w:val="auto"/>
              <w:highlight w:val="none"/>
            </w:rPr>
            <w:instrText xml:space="preserve"> PAGEREF _Toc14603 \h </w:instrText>
          </w:r>
          <w:r>
            <w:rPr>
              <w:color w:val="auto"/>
              <w:highlight w:val="none"/>
            </w:rPr>
            <w:fldChar w:fldCharType="separate"/>
          </w:r>
          <w:r>
            <w:rPr>
              <w:color w:val="auto"/>
              <w:highlight w:val="none"/>
            </w:rPr>
            <w:t>14</w:t>
          </w:r>
          <w:r>
            <w:rPr>
              <w:color w:val="auto"/>
              <w:highlight w:val="none"/>
            </w:rPr>
            <w:fldChar w:fldCharType="end"/>
          </w:r>
          <w:r>
            <w:rPr>
              <w:rFonts w:ascii="黑体" w:hAnsi="黑体" w:eastAsia="黑体" w:cs="黑体"/>
              <w:bCs/>
              <w:color w:val="auto"/>
              <w:szCs w:val="28"/>
              <w:highlight w:val="none"/>
              <w:lang w:bidi="ar"/>
            </w:rPr>
            <w:fldChar w:fldCharType="end"/>
          </w:r>
        </w:p>
        <w:p w14:paraId="0AC76ED6">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_Toc11687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3.4线上线下混合式课程</w:t>
          </w:r>
          <w:r>
            <w:rPr>
              <w:color w:val="auto"/>
              <w:highlight w:val="none"/>
            </w:rPr>
            <w:tab/>
          </w:r>
          <w:r>
            <w:rPr>
              <w:color w:val="auto"/>
              <w:highlight w:val="none"/>
            </w:rPr>
            <w:fldChar w:fldCharType="begin"/>
          </w:r>
          <w:r>
            <w:rPr>
              <w:color w:val="auto"/>
              <w:highlight w:val="none"/>
            </w:rPr>
            <w:instrText xml:space="preserve"> PAGEREF _Toc11687 \h </w:instrText>
          </w:r>
          <w:r>
            <w:rPr>
              <w:color w:val="auto"/>
              <w:highlight w:val="none"/>
            </w:rPr>
            <w:fldChar w:fldCharType="separate"/>
          </w:r>
          <w:r>
            <w:rPr>
              <w:color w:val="auto"/>
              <w:highlight w:val="none"/>
            </w:rPr>
            <w:t>16</w:t>
          </w:r>
          <w:r>
            <w:rPr>
              <w:color w:val="auto"/>
              <w:highlight w:val="none"/>
            </w:rPr>
            <w:fldChar w:fldCharType="end"/>
          </w:r>
          <w:r>
            <w:rPr>
              <w:rFonts w:ascii="黑体" w:hAnsi="黑体" w:eastAsia="黑体" w:cs="黑体"/>
              <w:bCs/>
              <w:color w:val="auto"/>
              <w:szCs w:val="28"/>
              <w:highlight w:val="none"/>
              <w:lang w:bidi="ar"/>
            </w:rPr>
            <w:fldChar w:fldCharType="end"/>
          </w:r>
        </w:p>
        <w:p w14:paraId="5BAEDA70">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_Toc26476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3.5 虚拟仿真实验教学</w:t>
          </w:r>
          <w:r>
            <w:rPr>
              <w:color w:val="auto"/>
              <w:highlight w:val="none"/>
            </w:rPr>
            <w:tab/>
          </w:r>
          <w:r>
            <w:rPr>
              <w:color w:val="auto"/>
              <w:highlight w:val="none"/>
            </w:rPr>
            <w:fldChar w:fldCharType="begin"/>
          </w:r>
          <w:r>
            <w:rPr>
              <w:color w:val="auto"/>
              <w:highlight w:val="none"/>
            </w:rPr>
            <w:instrText xml:space="preserve"> PAGEREF _Toc26476 \h </w:instrText>
          </w:r>
          <w:r>
            <w:rPr>
              <w:color w:val="auto"/>
              <w:highlight w:val="none"/>
            </w:rPr>
            <w:fldChar w:fldCharType="separate"/>
          </w:r>
          <w:r>
            <w:rPr>
              <w:color w:val="auto"/>
              <w:highlight w:val="none"/>
            </w:rPr>
            <w:t>18</w:t>
          </w:r>
          <w:r>
            <w:rPr>
              <w:color w:val="auto"/>
              <w:highlight w:val="none"/>
            </w:rPr>
            <w:fldChar w:fldCharType="end"/>
          </w:r>
          <w:r>
            <w:rPr>
              <w:rFonts w:ascii="黑体" w:hAnsi="黑体" w:eastAsia="黑体" w:cs="黑体"/>
              <w:bCs/>
              <w:color w:val="auto"/>
              <w:szCs w:val="28"/>
              <w:highlight w:val="none"/>
              <w:lang w:bidi="ar"/>
            </w:rPr>
            <w:fldChar w:fldCharType="end"/>
          </w:r>
        </w:p>
        <w:p w14:paraId="78DFDDF4">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_Toc11971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3.6 社会实践课程</w:t>
          </w:r>
          <w:r>
            <w:rPr>
              <w:color w:val="auto"/>
              <w:highlight w:val="none"/>
            </w:rPr>
            <w:tab/>
          </w:r>
          <w:r>
            <w:rPr>
              <w:color w:val="auto"/>
              <w:highlight w:val="none"/>
            </w:rPr>
            <w:fldChar w:fldCharType="begin"/>
          </w:r>
          <w:r>
            <w:rPr>
              <w:color w:val="auto"/>
              <w:highlight w:val="none"/>
            </w:rPr>
            <w:instrText xml:space="preserve"> PAGEREF _Toc11971 \h </w:instrText>
          </w:r>
          <w:r>
            <w:rPr>
              <w:color w:val="auto"/>
              <w:highlight w:val="none"/>
            </w:rPr>
            <w:fldChar w:fldCharType="separate"/>
          </w:r>
          <w:r>
            <w:rPr>
              <w:color w:val="auto"/>
              <w:highlight w:val="none"/>
            </w:rPr>
            <w:t>22</w:t>
          </w:r>
          <w:r>
            <w:rPr>
              <w:color w:val="auto"/>
              <w:highlight w:val="none"/>
            </w:rPr>
            <w:fldChar w:fldCharType="end"/>
          </w:r>
          <w:r>
            <w:rPr>
              <w:rFonts w:ascii="黑体" w:hAnsi="黑体" w:eastAsia="黑体" w:cs="黑体"/>
              <w:bCs/>
              <w:color w:val="auto"/>
              <w:szCs w:val="28"/>
              <w:highlight w:val="none"/>
              <w:lang w:bidi="ar"/>
            </w:rPr>
            <w:fldChar w:fldCharType="end"/>
          </w:r>
        </w:p>
        <w:p w14:paraId="5D9ED9E5">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_Toc2169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3.7 大中小课程思政一体化示范课程</w:t>
          </w:r>
          <w:r>
            <w:rPr>
              <w:color w:val="auto"/>
              <w:highlight w:val="none"/>
            </w:rPr>
            <w:tab/>
          </w:r>
          <w:r>
            <w:rPr>
              <w:color w:val="auto"/>
              <w:highlight w:val="none"/>
            </w:rPr>
            <w:fldChar w:fldCharType="begin"/>
          </w:r>
          <w:r>
            <w:rPr>
              <w:color w:val="auto"/>
              <w:highlight w:val="none"/>
            </w:rPr>
            <w:instrText xml:space="preserve"> PAGEREF _Toc2169 \h </w:instrText>
          </w:r>
          <w:r>
            <w:rPr>
              <w:color w:val="auto"/>
              <w:highlight w:val="none"/>
            </w:rPr>
            <w:fldChar w:fldCharType="separate"/>
          </w:r>
          <w:r>
            <w:rPr>
              <w:color w:val="auto"/>
              <w:highlight w:val="none"/>
            </w:rPr>
            <w:t>24</w:t>
          </w:r>
          <w:r>
            <w:rPr>
              <w:color w:val="auto"/>
              <w:highlight w:val="none"/>
            </w:rPr>
            <w:fldChar w:fldCharType="end"/>
          </w:r>
          <w:r>
            <w:rPr>
              <w:rFonts w:ascii="黑体" w:hAnsi="黑体" w:eastAsia="黑体" w:cs="黑体"/>
              <w:bCs/>
              <w:color w:val="auto"/>
              <w:szCs w:val="28"/>
              <w:highlight w:val="none"/>
              <w:lang w:bidi="ar"/>
            </w:rPr>
            <w:fldChar w:fldCharType="end"/>
          </w:r>
        </w:p>
        <w:p w14:paraId="466627F8">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_Toc795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3.</w:t>
          </w:r>
          <w:r>
            <w:rPr>
              <w:rFonts w:hint="eastAsia" w:ascii="仿宋" w:hAnsi="仿宋" w:eastAsia="仿宋" w:cs="仿宋"/>
              <w:bCs/>
              <w:color w:val="auto"/>
              <w:szCs w:val="32"/>
              <w:highlight w:val="none"/>
              <w:lang w:val="en-US" w:eastAsia="zh-CN" w:bidi="ar"/>
            </w:rPr>
            <w:t>8</w:t>
          </w:r>
          <w:r>
            <w:rPr>
              <w:rFonts w:hint="eastAsia" w:ascii="仿宋" w:hAnsi="仿宋" w:eastAsia="仿宋" w:cs="仿宋"/>
              <w:bCs/>
              <w:color w:val="auto"/>
              <w:szCs w:val="32"/>
              <w:highlight w:val="none"/>
              <w:lang w:bidi="ar"/>
            </w:rPr>
            <w:t xml:space="preserve"> </w:t>
          </w:r>
          <w:r>
            <w:rPr>
              <w:rFonts w:hint="eastAsia" w:ascii="仿宋" w:hAnsi="仿宋" w:eastAsia="仿宋" w:cs="仿宋"/>
              <w:bCs/>
              <w:color w:val="auto"/>
              <w:szCs w:val="32"/>
              <w:highlight w:val="none"/>
              <w:lang w:val="en-US" w:eastAsia="zh-CN" w:bidi="ar"/>
            </w:rPr>
            <w:t>智慧</w:t>
          </w:r>
          <w:r>
            <w:rPr>
              <w:rFonts w:hint="eastAsia" w:ascii="仿宋" w:hAnsi="仿宋" w:eastAsia="仿宋" w:cs="仿宋"/>
              <w:bCs/>
              <w:color w:val="auto"/>
              <w:szCs w:val="32"/>
              <w:highlight w:val="none"/>
              <w:lang w:bidi="ar"/>
            </w:rPr>
            <w:t>课程</w:t>
          </w:r>
          <w:r>
            <w:rPr>
              <w:color w:val="auto"/>
              <w:highlight w:val="none"/>
            </w:rPr>
            <w:tab/>
          </w:r>
          <w:r>
            <w:rPr>
              <w:color w:val="auto"/>
              <w:highlight w:val="none"/>
            </w:rPr>
            <w:fldChar w:fldCharType="begin"/>
          </w:r>
          <w:r>
            <w:rPr>
              <w:color w:val="auto"/>
              <w:highlight w:val="none"/>
            </w:rPr>
            <w:instrText xml:space="preserve"> PAGEREF _Toc795 \h </w:instrText>
          </w:r>
          <w:r>
            <w:rPr>
              <w:color w:val="auto"/>
              <w:highlight w:val="none"/>
            </w:rPr>
            <w:fldChar w:fldCharType="separate"/>
          </w:r>
          <w:r>
            <w:rPr>
              <w:color w:val="auto"/>
              <w:highlight w:val="none"/>
            </w:rPr>
            <w:t>24</w:t>
          </w:r>
          <w:r>
            <w:rPr>
              <w:color w:val="auto"/>
              <w:highlight w:val="none"/>
            </w:rPr>
            <w:fldChar w:fldCharType="end"/>
          </w:r>
          <w:r>
            <w:rPr>
              <w:rFonts w:ascii="黑体" w:hAnsi="黑体" w:eastAsia="黑体" w:cs="黑体"/>
              <w:bCs/>
              <w:color w:val="auto"/>
              <w:szCs w:val="28"/>
              <w:highlight w:val="none"/>
              <w:lang w:bidi="ar"/>
            </w:rPr>
            <w:fldChar w:fldCharType="end"/>
          </w:r>
        </w:p>
        <w:p w14:paraId="22D711D5">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_Toc30485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val="en-US" w:eastAsia="zh-CN" w:bidi="ar"/>
            </w:rPr>
            <w:t>3.9</w:t>
          </w:r>
          <w:r>
            <w:rPr>
              <w:rFonts w:hint="eastAsia" w:ascii="仿宋" w:hAnsi="仿宋" w:eastAsia="仿宋" w:cs="仿宋"/>
              <w:bCs/>
              <w:color w:val="auto"/>
              <w:szCs w:val="32"/>
              <w:highlight w:val="none"/>
              <w:lang w:bidi="ar"/>
            </w:rPr>
            <w:t xml:space="preserve"> 人工智能通识课程</w:t>
          </w:r>
          <w:r>
            <w:rPr>
              <w:color w:val="auto"/>
              <w:highlight w:val="none"/>
            </w:rPr>
            <w:tab/>
          </w:r>
          <w:r>
            <w:rPr>
              <w:color w:val="auto"/>
              <w:highlight w:val="none"/>
            </w:rPr>
            <w:fldChar w:fldCharType="begin"/>
          </w:r>
          <w:r>
            <w:rPr>
              <w:color w:val="auto"/>
              <w:highlight w:val="none"/>
            </w:rPr>
            <w:instrText xml:space="preserve"> PAGEREF _Toc30485 \h </w:instrText>
          </w:r>
          <w:r>
            <w:rPr>
              <w:color w:val="auto"/>
              <w:highlight w:val="none"/>
            </w:rPr>
            <w:fldChar w:fldCharType="separate"/>
          </w:r>
          <w:r>
            <w:rPr>
              <w:color w:val="auto"/>
              <w:highlight w:val="none"/>
            </w:rPr>
            <w:t>28</w:t>
          </w:r>
          <w:r>
            <w:rPr>
              <w:color w:val="auto"/>
              <w:highlight w:val="none"/>
            </w:rPr>
            <w:fldChar w:fldCharType="end"/>
          </w:r>
          <w:r>
            <w:rPr>
              <w:rFonts w:ascii="黑体" w:hAnsi="黑体" w:eastAsia="黑体" w:cs="黑体"/>
              <w:bCs/>
              <w:color w:val="auto"/>
              <w:szCs w:val="28"/>
              <w:highlight w:val="none"/>
              <w:lang w:bidi="ar"/>
            </w:rPr>
            <w:fldChar w:fldCharType="end"/>
          </w:r>
        </w:p>
        <w:p w14:paraId="52006531">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_Toc15861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四、</w:t>
          </w:r>
          <w:r>
            <w:rPr>
              <w:rFonts w:hint="eastAsia" w:ascii="Times New Roman" w:hAnsi="Times New Roman" w:cs="宋体"/>
              <w:bCs/>
              <w:color w:val="auto"/>
              <w:szCs w:val="32"/>
              <w:highlight w:val="none"/>
              <w:lang w:bidi="ar"/>
            </w:rPr>
            <w:t>一流师资</w:t>
          </w:r>
          <w:r>
            <w:rPr>
              <w:color w:val="auto"/>
              <w:highlight w:val="none"/>
            </w:rPr>
            <w:tab/>
          </w:r>
          <w:r>
            <w:rPr>
              <w:color w:val="auto"/>
              <w:highlight w:val="none"/>
            </w:rPr>
            <w:fldChar w:fldCharType="begin"/>
          </w:r>
          <w:r>
            <w:rPr>
              <w:color w:val="auto"/>
              <w:highlight w:val="none"/>
            </w:rPr>
            <w:instrText xml:space="preserve"> PAGEREF _Toc15861 \h </w:instrText>
          </w:r>
          <w:r>
            <w:rPr>
              <w:color w:val="auto"/>
              <w:highlight w:val="none"/>
            </w:rPr>
            <w:fldChar w:fldCharType="separate"/>
          </w:r>
          <w:r>
            <w:rPr>
              <w:color w:val="auto"/>
              <w:highlight w:val="none"/>
            </w:rPr>
            <w:t>31</w:t>
          </w:r>
          <w:r>
            <w:rPr>
              <w:color w:val="auto"/>
              <w:highlight w:val="none"/>
            </w:rPr>
            <w:fldChar w:fldCharType="end"/>
          </w:r>
          <w:r>
            <w:rPr>
              <w:rFonts w:ascii="黑体" w:hAnsi="黑体" w:eastAsia="黑体" w:cs="黑体"/>
              <w:bCs/>
              <w:color w:val="auto"/>
              <w:szCs w:val="28"/>
              <w:highlight w:val="none"/>
              <w:lang w:bidi="ar"/>
            </w:rPr>
            <w:fldChar w:fldCharType="end"/>
          </w:r>
        </w:p>
        <w:p w14:paraId="6EDFC05F">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_Toc21915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highlight w:val="none"/>
            </w:rPr>
            <w:t>4.1校级教学名师</w:t>
          </w:r>
          <w:r>
            <w:rPr>
              <w:color w:val="auto"/>
              <w:highlight w:val="none"/>
            </w:rPr>
            <w:tab/>
          </w:r>
          <w:r>
            <w:rPr>
              <w:color w:val="auto"/>
              <w:highlight w:val="none"/>
            </w:rPr>
            <w:fldChar w:fldCharType="begin"/>
          </w:r>
          <w:r>
            <w:rPr>
              <w:color w:val="auto"/>
              <w:highlight w:val="none"/>
            </w:rPr>
            <w:instrText xml:space="preserve"> PAGEREF _Toc21915 \h </w:instrText>
          </w:r>
          <w:r>
            <w:rPr>
              <w:color w:val="auto"/>
              <w:highlight w:val="none"/>
            </w:rPr>
            <w:fldChar w:fldCharType="separate"/>
          </w:r>
          <w:r>
            <w:rPr>
              <w:color w:val="auto"/>
              <w:highlight w:val="none"/>
            </w:rPr>
            <w:t>31</w:t>
          </w:r>
          <w:r>
            <w:rPr>
              <w:color w:val="auto"/>
              <w:highlight w:val="none"/>
            </w:rPr>
            <w:fldChar w:fldCharType="end"/>
          </w:r>
          <w:r>
            <w:rPr>
              <w:rFonts w:ascii="黑体" w:hAnsi="黑体" w:eastAsia="黑体" w:cs="黑体"/>
              <w:bCs/>
              <w:color w:val="auto"/>
              <w:szCs w:val="28"/>
              <w:highlight w:val="none"/>
              <w:lang w:bidi="ar"/>
            </w:rPr>
            <w:fldChar w:fldCharType="end"/>
          </w:r>
        </w:p>
        <w:p w14:paraId="72CA1A7F">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_Toc3010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highlight w:val="none"/>
            </w:rPr>
            <w:t>4.2校级课程思政教学名师</w:t>
          </w:r>
          <w:r>
            <w:rPr>
              <w:color w:val="auto"/>
              <w:highlight w:val="none"/>
            </w:rPr>
            <w:tab/>
          </w:r>
          <w:r>
            <w:rPr>
              <w:color w:val="auto"/>
              <w:highlight w:val="none"/>
            </w:rPr>
            <w:fldChar w:fldCharType="begin"/>
          </w:r>
          <w:r>
            <w:rPr>
              <w:color w:val="auto"/>
              <w:highlight w:val="none"/>
            </w:rPr>
            <w:instrText xml:space="preserve"> PAGEREF _Toc3010 \h </w:instrText>
          </w:r>
          <w:r>
            <w:rPr>
              <w:color w:val="auto"/>
              <w:highlight w:val="none"/>
            </w:rPr>
            <w:fldChar w:fldCharType="separate"/>
          </w:r>
          <w:r>
            <w:rPr>
              <w:color w:val="auto"/>
              <w:highlight w:val="none"/>
            </w:rPr>
            <w:t>33</w:t>
          </w:r>
          <w:r>
            <w:rPr>
              <w:color w:val="auto"/>
              <w:highlight w:val="none"/>
            </w:rPr>
            <w:fldChar w:fldCharType="end"/>
          </w:r>
          <w:r>
            <w:rPr>
              <w:rFonts w:ascii="黑体" w:hAnsi="黑体" w:eastAsia="黑体" w:cs="黑体"/>
              <w:bCs/>
              <w:color w:val="auto"/>
              <w:szCs w:val="28"/>
              <w:highlight w:val="none"/>
              <w:lang w:bidi="ar"/>
            </w:rPr>
            <w:fldChar w:fldCharType="end"/>
          </w:r>
        </w:p>
        <w:p w14:paraId="5A76BC13">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_Toc27699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highlight w:val="none"/>
            </w:rPr>
            <w:t>4.3校级教坛新秀</w:t>
          </w:r>
          <w:r>
            <w:rPr>
              <w:color w:val="auto"/>
              <w:highlight w:val="none"/>
            </w:rPr>
            <w:tab/>
          </w:r>
          <w:r>
            <w:rPr>
              <w:color w:val="auto"/>
              <w:highlight w:val="none"/>
            </w:rPr>
            <w:fldChar w:fldCharType="begin"/>
          </w:r>
          <w:r>
            <w:rPr>
              <w:color w:val="auto"/>
              <w:highlight w:val="none"/>
            </w:rPr>
            <w:instrText xml:space="preserve"> PAGEREF _Toc27699 \h </w:instrText>
          </w:r>
          <w:r>
            <w:rPr>
              <w:color w:val="auto"/>
              <w:highlight w:val="none"/>
            </w:rPr>
            <w:fldChar w:fldCharType="separate"/>
          </w:r>
          <w:r>
            <w:rPr>
              <w:color w:val="auto"/>
              <w:highlight w:val="none"/>
            </w:rPr>
            <w:t>34</w:t>
          </w:r>
          <w:r>
            <w:rPr>
              <w:color w:val="auto"/>
              <w:highlight w:val="none"/>
            </w:rPr>
            <w:fldChar w:fldCharType="end"/>
          </w:r>
          <w:r>
            <w:rPr>
              <w:rFonts w:ascii="黑体" w:hAnsi="黑体" w:eastAsia="黑体" w:cs="黑体"/>
              <w:bCs/>
              <w:color w:val="auto"/>
              <w:szCs w:val="28"/>
              <w:highlight w:val="none"/>
              <w:lang w:bidi="ar"/>
            </w:rPr>
            <w:fldChar w:fldCharType="end"/>
          </w:r>
        </w:p>
        <w:p w14:paraId="40086184">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_Toc5024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highlight w:val="none"/>
            </w:rPr>
            <w:t>4.4校级教学团队建设项目（含课程思政教学团队）</w:t>
          </w:r>
          <w:r>
            <w:rPr>
              <w:color w:val="auto"/>
              <w:highlight w:val="none"/>
            </w:rPr>
            <w:tab/>
          </w:r>
          <w:r>
            <w:rPr>
              <w:color w:val="auto"/>
              <w:highlight w:val="none"/>
            </w:rPr>
            <w:fldChar w:fldCharType="begin"/>
          </w:r>
          <w:r>
            <w:rPr>
              <w:color w:val="auto"/>
              <w:highlight w:val="none"/>
            </w:rPr>
            <w:instrText xml:space="preserve"> PAGEREF _Toc5024 \h </w:instrText>
          </w:r>
          <w:r>
            <w:rPr>
              <w:color w:val="auto"/>
              <w:highlight w:val="none"/>
            </w:rPr>
            <w:fldChar w:fldCharType="separate"/>
          </w:r>
          <w:r>
            <w:rPr>
              <w:color w:val="auto"/>
              <w:highlight w:val="none"/>
            </w:rPr>
            <w:t>35</w:t>
          </w:r>
          <w:r>
            <w:rPr>
              <w:color w:val="auto"/>
              <w:highlight w:val="none"/>
            </w:rPr>
            <w:fldChar w:fldCharType="end"/>
          </w:r>
          <w:r>
            <w:rPr>
              <w:rFonts w:ascii="黑体" w:hAnsi="黑体" w:eastAsia="黑体" w:cs="黑体"/>
              <w:bCs/>
              <w:color w:val="auto"/>
              <w:szCs w:val="28"/>
              <w:highlight w:val="none"/>
              <w:lang w:bidi="ar"/>
            </w:rPr>
            <w:fldChar w:fldCharType="end"/>
          </w:r>
        </w:p>
        <w:p w14:paraId="5F12A8F9">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_Toc3789 </w:instrText>
          </w:r>
          <w:r>
            <w:rPr>
              <w:rFonts w:ascii="黑体" w:hAnsi="黑体" w:eastAsia="黑体" w:cs="黑体"/>
              <w:bCs/>
              <w:color w:val="auto"/>
              <w:szCs w:val="28"/>
              <w:highlight w:val="none"/>
              <w:lang w:bidi="ar"/>
            </w:rPr>
            <w:fldChar w:fldCharType="separate"/>
          </w:r>
          <w:r>
            <w:rPr>
              <w:rFonts w:hint="eastAsia" w:ascii="Times New Roman" w:hAnsi="Times New Roman" w:cs="宋体"/>
              <w:bCs/>
              <w:color w:val="auto"/>
              <w:szCs w:val="32"/>
              <w:highlight w:val="none"/>
              <w:lang w:bidi="ar"/>
            </w:rPr>
            <w:t>五、专业建设</w:t>
          </w:r>
          <w:r>
            <w:rPr>
              <w:color w:val="auto"/>
              <w:highlight w:val="none"/>
            </w:rPr>
            <w:tab/>
          </w:r>
          <w:r>
            <w:rPr>
              <w:color w:val="auto"/>
              <w:highlight w:val="none"/>
            </w:rPr>
            <w:fldChar w:fldCharType="begin"/>
          </w:r>
          <w:r>
            <w:rPr>
              <w:color w:val="auto"/>
              <w:highlight w:val="none"/>
            </w:rPr>
            <w:instrText xml:space="preserve"> PAGEREF _Toc3789 \h </w:instrText>
          </w:r>
          <w:r>
            <w:rPr>
              <w:color w:val="auto"/>
              <w:highlight w:val="none"/>
            </w:rPr>
            <w:fldChar w:fldCharType="separate"/>
          </w:r>
          <w:r>
            <w:rPr>
              <w:color w:val="auto"/>
              <w:highlight w:val="none"/>
            </w:rPr>
            <w:t>38</w:t>
          </w:r>
          <w:r>
            <w:rPr>
              <w:color w:val="auto"/>
              <w:highlight w:val="none"/>
            </w:rPr>
            <w:fldChar w:fldCharType="end"/>
          </w:r>
          <w:r>
            <w:rPr>
              <w:rFonts w:ascii="黑体" w:hAnsi="黑体" w:eastAsia="黑体" w:cs="黑体"/>
              <w:bCs/>
              <w:color w:val="auto"/>
              <w:szCs w:val="28"/>
              <w:highlight w:val="none"/>
              <w:lang w:bidi="ar"/>
            </w:rPr>
            <w:fldChar w:fldCharType="end"/>
          </w:r>
        </w:p>
        <w:p w14:paraId="6379DA6B">
          <w:pPr>
            <w:pStyle w:val="7"/>
            <w:tabs>
              <w:tab w:val="right" w:leader="dot" w:pos="8306"/>
            </w:tabs>
            <w:ind w:firstLine="420" w:firstLineChars="200"/>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_Toc9693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5.1专业服务安徽省新兴产业项目</w:t>
          </w:r>
          <w:r>
            <w:rPr>
              <w:color w:val="auto"/>
              <w:highlight w:val="none"/>
            </w:rPr>
            <w:tab/>
          </w:r>
          <w:r>
            <w:rPr>
              <w:color w:val="auto"/>
              <w:highlight w:val="none"/>
            </w:rPr>
            <w:fldChar w:fldCharType="begin"/>
          </w:r>
          <w:r>
            <w:rPr>
              <w:color w:val="auto"/>
              <w:highlight w:val="none"/>
            </w:rPr>
            <w:instrText xml:space="preserve"> PAGEREF _Toc9693 \h </w:instrText>
          </w:r>
          <w:r>
            <w:rPr>
              <w:color w:val="auto"/>
              <w:highlight w:val="none"/>
            </w:rPr>
            <w:fldChar w:fldCharType="separate"/>
          </w:r>
          <w:r>
            <w:rPr>
              <w:color w:val="auto"/>
              <w:highlight w:val="none"/>
            </w:rPr>
            <w:t>38</w:t>
          </w:r>
          <w:r>
            <w:rPr>
              <w:color w:val="auto"/>
              <w:highlight w:val="none"/>
            </w:rPr>
            <w:fldChar w:fldCharType="end"/>
          </w:r>
          <w:r>
            <w:rPr>
              <w:rFonts w:ascii="黑体" w:hAnsi="黑体" w:eastAsia="黑体" w:cs="黑体"/>
              <w:bCs/>
              <w:color w:val="auto"/>
              <w:szCs w:val="28"/>
              <w:highlight w:val="none"/>
              <w:lang w:bidi="ar"/>
            </w:rPr>
            <w:fldChar w:fldCharType="end"/>
          </w:r>
        </w:p>
        <w:p w14:paraId="3C6BAAF8">
          <w:pPr>
            <w:pStyle w:val="7"/>
            <w:tabs>
              <w:tab w:val="right" w:leader="dot" w:pos="8306"/>
            </w:tabs>
            <w:ind w:firstLine="420" w:firstLineChars="200"/>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_Toc23095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5.2传统专业升级改造</w:t>
          </w:r>
          <w:r>
            <w:rPr>
              <w:color w:val="auto"/>
              <w:highlight w:val="none"/>
            </w:rPr>
            <w:tab/>
          </w:r>
          <w:r>
            <w:rPr>
              <w:color w:val="auto"/>
              <w:highlight w:val="none"/>
            </w:rPr>
            <w:fldChar w:fldCharType="begin"/>
          </w:r>
          <w:r>
            <w:rPr>
              <w:color w:val="auto"/>
              <w:highlight w:val="none"/>
            </w:rPr>
            <w:instrText xml:space="preserve"> PAGEREF _Toc23095 \h </w:instrText>
          </w:r>
          <w:r>
            <w:rPr>
              <w:color w:val="auto"/>
              <w:highlight w:val="none"/>
            </w:rPr>
            <w:fldChar w:fldCharType="separate"/>
          </w:r>
          <w:r>
            <w:rPr>
              <w:color w:val="auto"/>
              <w:highlight w:val="none"/>
            </w:rPr>
            <w:t>42</w:t>
          </w:r>
          <w:r>
            <w:rPr>
              <w:color w:val="auto"/>
              <w:highlight w:val="none"/>
            </w:rPr>
            <w:fldChar w:fldCharType="end"/>
          </w:r>
          <w:r>
            <w:rPr>
              <w:rFonts w:ascii="黑体" w:hAnsi="黑体" w:eastAsia="黑体" w:cs="黑体"/>
              <w:bCs/>
              <w:color w:val="auto"/>
              <w:szCs w:val="28"/>
              <w:highlight w:val="none"/>
              <w:lang w:bidi="ar"/>
            </w:rPr>
            <w:fldChar w:fldCharType="end"/>
          </w:r>
        </w:p>
        <w:p w14:paraId="4264EFF4">
          <w:pPr>
            <w:pStyle w:val="7"/>
            <w:tabs>
              <w:tab w:val="right" w:leader="dot" w:pos="8306"/>
            </w:tabs>
            <w:ind w:firstLine="420" w:firstLineChars="200"/>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_Toc10479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5.3新建专业质量提升项目</w:t>
          </w:r>
          <w:r>
            <w:rPr>
              <w:color w:val="auto"/>
              <w:highlight w:val="none"/>
            </w:rPr>
            <w:tab/>
          </w:r>
          <w:r>
            <w:rPr>
              <w:color w:val="auto"/>
              <w:highlight w:val="none"/>
            </w:rPr>
            <w:fldChar w:fldCharType="begin"/>
          </w:r>
          <w:r>
            <w:rPr>
              <w:color w:val="auto"/>
              <w:highlight w:val="none"/>
            </w:rPr>
            <w:instrText xml:space="preserve"> PAGEREF _Toc10479 \h </w:instrText>
          </w:r>
          <w:r>
            <w:rPr>
              <w:color w:val="auto"/>
              <w:highlight w:val="none"/>
            </w:rPr>
            <w:fldChar w:fldCharType="separate"/>
          </w:r>
          <w:r>
            <w:rPr>
              <w:color w:val="auto"/>
              <w:highlight w:val="none"/>
            </w:rPr>
            <w:t>44</w:t>
          </w:r>
          <w:r>
            <w:rPr>
              <w:color w:val="auto"/>
              <w:highlight w:val="none"/>
            </w:rPr>
            <w:fldChar w:fldCharType="end"/>
          </w:r>
          <w:r>
            <w:rPr>
              <w:rFonts w:ascii="黑体" w:hAnsi="黑体" w:eastAsia="黑体" w:cs="黑体"/>
              <w:bCs/>
              <w:color w:val="auto"/>
              <w:szCs w:val="28"/>
              <w:highlight w:val="none"/>
              <w:lang w:bidi="ar"/>
            </w:rPr>
            <w:fldChar w:fldCharType="end"/>
          </w:r>
        </w:p>
        <w:p w14:paraId="3E1DF5C5">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_Toc25598 </w:instrText>
          </w:r>
          <w:r>
            <w:rPr>
              <w:rFonts w:ascii="黑体" w:hAnsi="黑体" w:eastAsia="黑体" w:cs="黑体"/>
              <w:bCs/>
              <w:color w:val="auto"/>
              <w:szCs w:val="28"/>
              <w:highlight w:val="none"/>
              <w:lang w:bidi="ar"/>
            </w:rPr>
            <w:fldChar w:fldCharType="separate"/>
          </w:r>
          <w:r>
            <w:rPr>
              <w:rFonts w:hint="eastAsia" w:ascii="Times New Roman" w:hAnsi="Times New Roman" w:cs="宋体"/>
              <w:bCs/>
              <w:color w:val="auto"/>
              <w:szCs w:val="32"/>
              <w:highlight w:val="none"/>
              <w:lang w:bidi="ar"/>
            </w:rPr>
            <w:t>六、“四新”研究与改革实践项目</w:t>
          </w:r>
          <w:r>
            <w:rPr>
              <w:color w:val="auto"/>
              <w:highlight w:val="none"/>
            </w:rPr>
            <w:tab/>
          </w:r>
          <w:r>
            <w:rPr>
              <w:color w:val="auto"/>
              <w:highlight w:val="none"/>
            </w:rPr>
            <w:fldChar w:fldCharType="begin"/>
          </w:r>
          <w:r>
            <w:rPr>
              <w:color w:val="auto"/>
              <w:highlight w:val="none"/>
            </w:rPr>
            <w:instrText xml:space="preserve"> PAGEREF _Toc25598 \h </w:instrText>
          </w:r>
          <w:r>
            <w:rPr>
              <w:color w:val="auto"/>
              <w:highlight w:val="none"/>
            </w:rPr>
            <w:fldChar w:fldCharType="separate"/>
          </w:r>
          <w:r>
            <w:rPr>
              <w:color w:val="auto"/>
              <w:highlight w:val="none"/>
            </w:rPr>
            <w:t>45</w:t>
          </w:r>
          <w:r>
            <w:rPr>
              <w:color w:val="auto"/>
              <w:highlight w:val="none"/>
            </w:rPr>
            <w:fldChar w:fldCharType="end"/>
          </w:r>
          <w:r>
            <w:rPr>
              <w:rFonts w:ascii="黑体" w:hAnsi="黑体" w:eastAsia="黑体" w:cs="黑体"/>
              <w:bCs/>
              <w:color w:val="auto"/>
              <w:szCs w:val="28"/>
              <w:highlight w:val="none"/>
              <w:lang w:bidi="ar"/>
            </w:rPr>
            <w:fldChar w:fldCharType="end"/>
          </w:r>
        </w:p>
        <w:p w14:paraId="742B19AA">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_Toc22992 </w:instrText>
          </w:r>
          <w:r>
            <w:rPr>
              <w:rFonts w:ascii="黑体" w:hAnsi="黑体" w:eastAsia="黑体" w:cs="黑体"/>
              <w:bCs/>
              <w:color w:val="auto"/>
              <w:szCs w:val="28"/>
              <w:highlight w:val="none"/>
              <w:lang w:bidi="ar"/>
            </w:rPr>
            <w:fldChar w:fldCharType="separate"/>
          </w:r>
          <w:r>
            <w:rPr>
              <w:rFonts w:hint="eastAsia" w:ascii="Times New Roman" w:hAnsi="Times New Roman" w:cs="宋体"/>
              <w:bCs/>
              <w:color w:val="auto"/>
              <w:szCs w:val="32"/>
              <w:highlight w:val="none"/>
              <w:lang w:bidi="ar"/>
            </w:rPr>
            <w:t>七、实验与实践基地建设</w:t>
          </w:r>
          <w:r>
            <w:rPr>
              <w:color w:val="auto"/>
              <w:highlight w:val="none"/>
            </w:rPr>
            <w:tab/>
          </w:r>
          <w:r>
            <w:rPr>
              <w:color w:val="auto"/>
              <w:highlight w:val="none"/>
            </w:rPr>
            <w:fldChar w:fldCharType="begin"/>
          </w:r>
          <w:r>
            <w:rPr>
              <w:color w:val="auto"/>
              <w:highlight w:val="none"/>
            </w:rPr>
            <w:instrText xml:space="preserve"> PAGEREF _Toc22992 \h </w:instrText>
          </w:r>
          <w:r>
            <w:rPr>
              <w:color w:val="auto"/>
              <w:highlight w:val="none"/>
            </w:rPr>
            <w:fldChar w:fldCharType="separate"/>
          </w:r>
          <w:r>
            <w:rPr>
              <w:color w:val="auto"/>
              <w:highlight w:val="none"/>
            </w:rPr>
            <w:t>46</w:t>
          </w:r>
          <w:r>
            <w:rPr>
              <w:color w:val="auto"/>
              <w:highlight w:val="none"/>
            </w:rPr>
            <w:fldChar w:fldCharType="end"/>
          </w:r>
          <w:r>
            <w:rPr>
              <w:rFonts w:ascii="黑体" w:hAnsi="黑体" w:eastAsia="黑体" w:cs="黑体"/>
              <w:bCs/>
              <w:color w:val="auto"/>
              <w:szCs w:val="28"/>
              <w:highlight w:val="none"/>
              <w:lang w:bidi="ar"/>
            </w:rPr>
            <w:fldChar w:fldCharType="end"/>
          </w:r>
        </w:p>
        <w:p w14:paraId="371B0553">
          <w:pPr>
            <w:pStyle w:val="7"/>
            <w:tabs>
              <w:tab w:val="right" w:leader="dot" w:pos="8306"/>
            </w:tabs>
            <w:ind w:firstLine="420" w:firstLineChars="200"/>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_Toc27871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7.1校企（地、校）合作实践教育基地项目</w:t>
          </w:r>
          <w:r>
            <w:rPr>
              <w:color w:val="auto"/>
              <w:highlight w:val="none"/>
            </w:rPr>
            <w:tab/>
          </w:r>
          <w:r>
            <w:rPr>
              <w:color w:val="auto"/>
              <w:highlight w:val="none"/>
            </w:rPr>
            <w:fldChar w:fldCharType="begin"/>
          </w:r>
          <w:r>
            <w:rPr>
              <w:color w:val="auto"/>
              <w:highlight w:val="none"/>
            </w:rPr>
            <w:instrText xml:space="preserve"> PAGEREF _Toc27871 \h </w:instrText>
          </w:r>
          <w:r>
            <w:rPr>
              <w:color w:val="auto"/>
              <w:highlight w:val="none"/>
            </w:rPr>
            <w:fldChar w:fldCharType="separate"/>
          </w:r>
          <w:r>
            <w:rPr>
              <w:color w:val="auto"/>
              <w:highlight w:val="none"/>
            </w:rPr>
            <w:t>46</w:t>
          </w:r>
          <w:r>
            <w:rPr>
              <w:color w:val="auto"/>
              <w:highlight w:val="none"/>
            </w:rPr>
            <w:fldChar w:fldCharType="end"/>
          </w:r>
          <w:r>
            <w:rPr>
              <w:rFonts w:ascii="黑体" w:hAnsi="黑体" w:eastAsia="黑体" w:cs="黑体"/>
              <w:bCs/>
              <w:color w:val="auto"/>
              <w:szCs w:val="28"/>
              <w:highlight w:val="none"/>
              <w:lang w:bidi="ar"/>
            </w:rPr>
            <w:fldChar w:fldCharType="end"/>
          </w:r>
        </w:p>
        <w:p w14:paraId="32F81FD0">
          <w:pPr>
            <w:pStyle w:val="7"/>
            <w:tabs>
              <w:tab w:val="right" w:leader="dot" w:pos="8306"/>
            </w:tabs>
            <w:ind w:firstLine="420" w:firstLineChars="200"/>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_Toc8611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7.2示范实验实训中心建设</w:t>
          </w:r>
          <w:r>
            <w:rPr>
              <w:color w:val="auto"/>
              <w:highlight w:val="none"/>
            </w:rPr>
            <w:tab/>
          </w:r>
          <w:r>
            <w:rPr>
              <w:color w:val="auto"/>
              <w:highlight w:val="none"/>
            </w:rPr>
            <w:fldChar w:fldCharType="begin"/>
          </w:r>
          <w:r>
            <w:rPr>
              <w:color w:val="auto"/>
              <w:highlight w:val="none"/>
            </w:rPr>
            <w:instrText xml:space="preserve"> PAGEREF _Toc8611 \h </w:instrText>
          </w:r>
          <w:r>
            <w:rPr>
              <w:color w:val="auto"/>
              <w:highlight w:val="none"/>
            </w:rPr>
            <w:fldChar w:fldCharType="separate"/>
          </w:r>
          <w:r>
            <w:rPr>
              <w:color w:val="auto"/>
              <w:highlight w:val="none"/>
            </w:rPr>
            <w:t>47</w:t>
          </w:r>
          <w:r>
            <w:rPr>
              <w:color w:val="auto"/>
              <w:highlight w:val="none"/>
            </w:rPr>
            <w:fldChar w:fldCharType="end"/>
          </w:r>
          <w:r>
            <w:rPr>
              <w:rFonts w:ascii="黑体" w:hAnsi="黑体" w:eastAsia="黑体" w:cs="黑体"/>
              <w:bCs/>
              <w:color w:val="auto"/>
              <w:szCs w:val="28"/>
              <w:highlight w:val="none"/>
              <w:lang w:bidi="ar"/>
            </w:rPr>
            <w:fldChar w:fldCharType="end"/>
          </w:r>
        </w:p>
        <w:p w14:paraId="40EEF151">
          <w:pPr>
            <w:pStyle w:val="7"/>
            <w:tabs>
              <w:tab w:val="right" w:leader="dot" w:pos="8306"/>
            </w:tabs>
            <w:ind w:firstLine="420" w:firstLineChars="200"/>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_Toc17058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bidi="ar"/>
            </w:rPr>
            <w:t>7.3劳动教育实践基地和美育实践基地</w:t>
          </w:r>
          <w:r>
            <w:rPr>
              <w:color w:val="auto"/>
              <w:highlight w:val="none"/>
            </w:rPr>
            <w:tab/>
          </w:r>
          <w:r>
            <w:rPr>
              <w:color w:val="auto"/>
              <w:highlight w:val="none"/>
            </w:rPr>
            <w:fldChar w:fldCharType="begin"/>
          </w:r>
          <w:r>
            <w:rPr>
              <w:color w:val="auto"/>
              <w:highlight w:val="none"/>
            </w:rPr>
            <w:instrText xml:space="preserve"> PAGEREF _Toc17058 \h </w:instrText>
          </w:r>
          <w:r>
            <w:rPr>
              <w:color w:val="auto"/>
              <w:highlight w:val="none"/>
            </w:rPr>
            <w:fldChar w:fldCharType="separate"/>
          </w:r>
          <w:r>
            <w:rPr>
              <w:color w:val="auto"/>
              <w:highlight w:val="none"/>
            </w:rPr>
            <w:t>52</w:t>
          </w:r>
          <w:r>
            <w:rPr>
              <w:color w:val="auto"/>
              <w:highlight w:val="none"/>
            </w:rPr>
            <w:fldChar w:fldCharType="end"/>
          </w:r>
          <w:r>
            <w:rPr>
              <w:rFonts w:ascii="黑体" w:hAnsi="黑体" w:eastAsia="黑体" w:cs="黑体"/>
              <w:bCs/>
              <w:color w:val="auto"/>
              <w:szCs w:val="28"/>
              <w:highlight w:val="none"/>
              <w:lang w:bidi="ar"/>
            </w:rPr>
            <w:fldChar w:fldCharType="end"/>
          </w:r>
        </w:p>
        <w:p w14:paraId="6413EE71">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_Toc26849 </w:instrText>
          </w:r>
          <w:r>
            <w:rPr>
              <w:rFonts w:ascii="黑体" w:hAnsi="黑体" w:eastAsia="黑体" w:cs="黑体"/>
              <w:bCs/>
              <w:color w:val="auto"/>
              <w:szCs w:val="28"/>
              <w:highlight w:val="none"/>
              <w:lang w:bidi="ar"/>
            </w:rPr>
            <w:fldChar w:fldCharType="separate"/>
          </w:r>
          <w:r>
            <w:rPr>
              <w:rFonts w:hint="eastAsia" w:ascii="Times New Roman" w:hAnsi="Times New Roman" w:cs="宋体"/>
              <w:bCs/>
              <w:color w:val="auto"/>
              <w:szCs w:val="32"/>
              <w:highlight w:val="none"/>
              <w:lang w:bidi="ar"/>
            </w:rPr>
            <w:t>八、教学成果奖</w:t>
          </w:r>
          <w:r>
            <w:rPr>
              <w:color w:val="auto"/>
              <w:highlight w:val="none"/>
            </w:rPr>
            <w:tab/>
          </w:r>
          <w:r>
            <w:rPr>
              <w:color w:val="auto"/>
              <w:highlight w:val="none"/>
            </w:rPr>
            <w:fldChar w:fldCharType="begin"/>
          </w:r>
          <w:r>
            <w:rPr>
              <w:color w:val="auto"/>
              <w:highlight w:val="none"/>
            </w:rPr>
            <w:instrText xml:space="preserve"> PAGEREF _Toc26849 \h </w:instrText>
          </w:r>
          <w:r>
            <w:rPr>
              <w:color w:val="auto"/>
              <w:highlight w:val="none"/>
            </w:rPr>
            <w:fldChar w:fldCharType="separate"/>
          </w:r>
          <w:r>
            <w:rPr>
              <w:color w:val="auto"/>
              <w:highlight w:val="none"/>
            </w:rPr>
            <w:t>54</w:t>
          </w:r>
          <w:r>
            <w:rPr>
              <w:color w:val="auto"/>
              <w:highlight w:val="none"/>
            </w:rPr>
            <w:fldChar w:fldCharType="end"/>
          </w:r>
          <w:r>
            <w:rPr>
              <w:rFonts w:ascii="黑体" w:hAnsi="黑体" w:eastAsia="黑体" w:cs="黑体"/>
              <w:bCs/>
              <w:color w:val="auto"/>
              <w:szCs w:val="28"/>
              <w:highlight w:val="none"/>
              <w:lang w:bidi="ar"/>
            </w:rPr>
            <w:fldChar w:fldCharType="end"/>
          </w:r>
        </w:p>
        <w:p w14:paraId="4AF4231F">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_Toc21152 </w:instrText>
          </w:r>
          <w:r>
            <w:rPr>
              <w:rFonts w:ascii="黑体" w:hAnsi="黑体" w:eastAsia="黑体" w:cs="黑体"/>
              <w:bCs/>
              <w:color w:val="auto"/>
              <w:szCs w:val="28"/>
              <w:highlight w:val="none"/>
              <w:lang w:bidi="ar"/>
            </w:rPr>
            <w:fldChar w:fldCharType="separate"/>
          </w:r>
          <w:r>
            <w:rPr>
              <w:rFonts w:hint="eastAsia" w:ascii="宋体" w:hAnsi="宋体" w:cs="宋体"/>
              <w:color w:val="auto"/>
              <w:szCs w:val="32"/>
              <w:highlight w:val="none"/>
              <w:lang w:bidi="ar"/>
            </w:rPr>
            <w:t>九、产业学院（培育）建设项目</w:t>
          </w:r>
          <w:r>
            <w:rPr>
              <w:color w:val="auto"/>
              <w:highlight w:val="none"/>
            </w:rPr>
            <w:tab/>
          </w:r>
          <w:r>
            <w:rPr>
              <w:color w:val="auto"/>
              <w:highlight w:val="none"/>
            </w:rPr>
            <w:fldChar w:fldCharType="begin"/>
          </w:r>
          <w:r>
            <w:rPr>
              <w:color w:val="auto"/>
              <w:highlight w:val="none"/>
            </w:rPr>
            <w:instrText xml:space="preserve"> PAGEREF _Toc21152 \h </w:instrText>
          </w:r>
          <w:r>
            <w:rPr>
              <w:color w:val="auto"/>
              <w:highlight w:val="none"/>
            </w:rPr>
            <w:fldChar w:fldCharType="separate"/>
          </w:r>
          <w:r>
            <w:rPr>
              <w:color w:val="auto"/>
              <w:highlight w:val="none"/>
            </w:rPr>
            <w:t>57</w:t>
          </w:r>
          <w:r>
            <w:rPr>
              <w:color w:val="auto"/>
              <w:highlight w:val="none"/>
            </w:rPr>
            <w:fldChar w:fldCharType="end"/>
          </w:r>
          <w:r>
            <w:rPr>
              <w:rFonts w:ascii="黑体" w:hAnsi="黑体" w:eastAsia="黑体" w:cs="黑体"/>
              <w:bCs/>
              <w:color w:val="auto"/>
              <w:szCs w:val="28"/>
              <w:highlight w:val="none"/>
              <w:lang w:bidi="ar"/>
            </w:rPr>
            <w:fldChar w:fldCharType="end"/>
          </w:r>
        </w:p>
        <w:p w14:paraId="0C2D3339">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_Toc13461 </w:instrText>
          </w:r>
          <w:r>
            <w:rPr>
              <w:rFonts w:ascii="黑体" w:hAnsi="黑体" w:eastAsia="黑体" w:cs="黑体"/>
              <w:bCs/>
              <w:color w:val="auto"/>
              <w:szCs w:val="28"/>
              <w:highlight w:val="none"/>
              <w:lang w:bidi="ar"/>
            </w:rPr>
            <w:fldChar w:fldCharType="separate"/>
          </w:r>
          <w:r>
            <w:rPr>
              <w:rFonts w:hint="eastAsia" w:ascii="Times New Roman" w:hAnsi="Times New Roman" w:cs="宋体"/>
              <w:bCs/>
              <w:color w:val="auto"/>
              <w:szCs w:val="32"/>
              <w:highlight w:val="none"/>
              <w:lang w:bidi="ar"/>
            </w:rPr>
            <w:t>十、师范生技能竞赛</w:t>
          </w:r>
          <w:r>
            <w:rPr>
              <w:color w:val="auto"/>
              <w:highlight w:val="none"/>
            </w:rPr>
            <w:tab/>
          </w:r>
          <w:r>
            <w:rPr>
              <w:color w:val="auto"/>
              <w:highlight w:val="none"/>
            </w:rPr>
            <w:fldChar w:fldCharType="begin"/>
          </w:r>
          <w:r>
            <w:rPr>
              <w:color w:val="auto"/>
              <w:highlight w:val="none"/>
            </w:rPr>
            <w:instrText xml:space="preserve"> PAGEREF _Toc13461 \h </w:instrText>
          </w:r>
          <w:r>
            <w:rPr>
              <w:color w:val="auto"/>
              <w:highlight w:val="none"/>
            </w:rPr>
            <w:fldChar w:fldCharType="separate"/>
          </w:r>
          <w:r>
            <w:rPr>
              <w:color w:val="auto"/>
              <w:highlight w:val="none"/>
            </w:rPr>
            <w:t>59</w:t>
          </w:r>
          <w:r>
            <w:rPr>
              <w:color w:val="auto"/>
              <w:highlight w:val="none"/>
            </w:rPr>
            <w:fldChar w:fldCharType="end"/>
          </w:r>
          <w:r>
            <w:rPr>
              <w:rFonts w:ascii="黑体" w:hAnsi="黑体" w:eastAsia="黑体" w:cs="黑体"/>
              <w:bCs/>
              <w:color w:val="auto"/>
              <w:szCs w:val="28"/>
              <w:highlight w:val="none"/>
              <w:lang w:bidi="ar"/>
            </w:rPr>
            <w:fldChar w:fldCharType="end"/>
          </w:r>
        </w:p>
        <w:p w14:paraId="3336AE7B">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_Toc27055 </w:instrText>
          </w:r>
          <w:r>
            <w:rPr>
              <w:rFonts w:ascii="黑体" w:hAnsi="黑体" w:eastAsia="黑体" w:cs="黑体"/>
              <w:bCs/>
              <w:color w:val="auto"/>
              <w:szCs w:val="28"/>
              <w:highlight w:val="none"/>
              <w:lang w:bidi="ar"/>
            </w:rPr>
            <w:fldChar w:fldCharType="separate"/>
          </w:r>
          <w:r>
            <w:rPr>
              <w:rFonts w:hint="eastAsia" w:ascii="Times New Roman" w:hAnsi="Times New Roman" w:cs="宋体"/>
              <w:bCs/>
              <w:color w:val="auto"/>
              <w:kern w:val="2"/>
              <w:szCs w:val="32"/>
              <w:highlight w:val="none"/>
              <w:lang w:val="en-US" w:eastAsia="zh-CN" w:bidi="ar"/>
            </w:rPr>
            <w:t>十一、青年教师课堂竞赛资助项目</w:t>
          </w:r>
          <w:r>
            <w:rPr>
              <w:color w:val="auto"/>
              <w:highlight w:val="none"/>
            </w:rPr>
            <w:tab/>
          </w:r>
          <w:r>
            <w:rPr>
              <w:color w:val="auto"/>
              <w:highlight w:val="none"/>
            </w:rPr>
            <w:fldChar w:fldCharType="begin"/>
          </w:r>
          <w:r>
            <w:rPr>
              <w:color w:val="auto"/>
              <w:highlight w:val="none"/>
            </w:rPr>
            <w:instrText xml:space="preserve"> PAGEREF _Toc27055 \h </w:instrText>
          </w:r>
          <w:r>
            <w:rPr>
              <w:color w:val="auto"/>
              <w:highlight w:val="none"/>
            </w:rPr>
            <w:fldChar w:fldCharType="separate"/>
          </w:r>
          <w:r>
            <w:rPr>
              <w:color w:val="auto"/>
              <w:highlight w:val="none"/>
            </w:rPr>
            <w:t>60</w:t>
          </w:r>
          <w:r>
            <w:rPr>
              <w:color w:val="auto"/>
              <w:highlight w:val="none"/>
            </w:rPr>
            <w:fldChar w:fldCharType="end"/>
          </w:r>
          <w:r>
            <w:rPr>
              <w:rFonts w:ascii="黑体" w:hAnsi="黑体" w:eastAsia="黑体" w:cs="黑体"/>
              <w:bCs/>
              <w:color w:val="auto"/>
              <w:szCs w:val="28"/>
              <w:highlight w:val="none"/>
              <w:lang w:bidi="ar"/>
            </w:rPr>
            <w:fldChar w:fldCharType="end"/>
          </w:r>
        </w:p>
        <w:p w14:paraId="5BCD0B14">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_Toc11441 </w:instrText>
          </w:r>
          <w:r>
            <w:rPr>
              <w:rFonts w:ascii="黑体" w:hAnsi="黑体" w:eastAsia="黑体" w:cs="黑体"/>
              <w:bCs/>
              <w:color w:val="auto"/>
              <w:szCs w:val="28"/>
              <w:highlight w:val="none"/>
              <w:lang w:bidi="ar"/>
            </w:rPr>
            <w:fldChar w:fldCharType="separate"/>
          </w:r>
          <w:r>
            <w:rPr>
              <w:rFonts w:hint="eastAsia" w:ascii="Times New Roman" w:hAnsi="Times New Roman" w:cs="宋体"/>
              <w:bCs/>
              <w:color w:val="auto"/>
              <w:szCs w:val="32"/>
              <w:highlight w:val="none"/>
              <w:lang w:bidi="ar"/>
            </w:rPr>
            <w:t>十</w:t>
          </w:r>
          <w:r>
            <w:rPr>
              <w:rFonts w:hint="eastAsia" w:ascii="Times New Roman" w:hAnsi="Times New Roman" w:cs="宋体"/>
              <w:bCs/>
              <w:color w:val="auto"/>
              <w:szCs w:val="32"/>
              <w:highlight w:val="none"/>
              <w:lang w:val="en-US" w:eastAsia="zh-CN" w:bidi="ar"/>
            </w:rPr>
            <w:t>二</w:t>
          </w:r>
          <w:r>
            <w:rPr>
              <w:rFonts w:hint="eastAsia" w:ascii="Times New Roman" w:hAnsi="Times New Roman" w:cs="宋体"/>
              <w:bCs/>
              <w:color w:val="auto"/>
              <w:szCs w:val="32"/>
              <w:highlight w:val="none"/>
              <w:lang w:bidi="ar"/>
            </w:rPr>
            <w:t>、校级教材建设项目（含数字教材）</w:t>
          </w:r>
          <w:r>
            <w:rPr>
              <w:color w:val="auto"/>
              <w:highlight w:val="none"/>
            </w:rPr>
            <w:tab/>
          </w:r>
          <w:r>
            <w:rPr>
              <w:color w:val="auto"/>
              <w:highlight w:val="none"/>
            </w:rPr>
            <w:fldChar w:fldCharType="begin"/>
          </w:r>
          <w:r>
            <w:rPr>
              <w:color w:val="auto"/>
              <w:highlight w:val="none"/>
            </w:rPr>
            <w:instrText xml:space="preserve"> PAGEREF _Toc11441 \h </w:instrText>
          </w:r>
          <w:r>
            <w:rPr>
              <w:color w:val="auto"/>
              <w:highlight w:val="none"/>
            </w:rPr>
            <w:fldChar w:fldCharType="separate"/>
          </w:r>
          <w:r>
            <w:rPr>
              <w:color w:val="auto"/>
              <w:highlight w:val="none"/>
            </w:rPr>
            <w:t>61</w:t>
          </w:r>
          <w:r>
            <w:rPr>
              <w:color w:val="auto"/>
              <w:highlight w:val="none"/>
            </w:rPr>
            <w:fldChar w:fldCharType="end"/>
          </w:r>
          <w:r>
            <w:rPr>
              <w:rFonts w:ascii="黑体" w:hAnsi="黑体" w:eastAsia="黑体" w:cs="黑体"/>
              <w:bCs/>
              <w:color w:val="auto"/>
              <w:szCs w:val="28"/>
              <w:highlight w:val="none"/>
              <w:lang w:bidi="ar"/>
            </w:rPr>
            <w:fldChar w:fldCharType="end"/>
          </w:r>
        </w:p>
        <w:p w14:paraId="129E4E31">
          <w:pPr>
            <w:pStyle w:val="7"/>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_Toc3336 </w:instrText>
          </w:r>
          <w:r>
            <w:rPr>
              <w:rFonts w:ascii="黑体" w:hAnsi="黑体" w:eastAsia="黑体" w:cs="黑体"/>
              <w:bCs/>
              <w:color w:val="auto"/>
              <w:szCs w:val="28"/>
              <w:highlight w:val="none"/>
              <w:lang w:bidi="ar"/>
            </w:rPr>
            <w:fldChar w:fldCharType="separate"/>
          </w:r>
          <w:r>
            <w:rPr>
              <w:rFonts w:hint="eastAsia" w:ascii="Times New Roman" w:hAnsi="Times New Roman" w:cs="宋体"/>
              <w:bCs/>
              <w:color w:val="auto"/>
              <w:szCs w:val="32"/>
              <w:highlight w:val="none"/>
              <w:lang w:val="en-US" w:eastAsia="zh-CN" w:bidi="ar"/>
            </w:rPr>
            <w:t>十三、教学案例库</w:t>
          </w:r>
          <w:r>
            <w:rPr>
              <w:color w:val="auto"/>
              <w:highlight w:val="none"/>
            </w:rPr>
            <w:tab/>
          </w:r>
          <w:r>
            <w:rPr>
              <w:color w:val="auto"/>
              <w:highlight w:val="none"/>
            </w:rPr>
            <w:fldChar w:fldCharType="begin"/>
          </w:r>
          <w:r>
            <w:rPr>
              <w:color w:val="auto"/>
              <w:highlight w:val="none"/>
            </w:rPr>
            <w:instrText xml:space="preserve"> PAGEREF _Toc3336 \h </w:instrText>
          </w:r>
          <w:r>
            <w:rPr>
              <w:color w:val="auto"/>
              <w:highlight w:val="none"/>
            </w:rPr>
            <w:fldChar w:fldCharType="separate"/>
          </w:r>
          <w:r>
            <w:rPr>
              <w:color w:val="auto"/>
              <w:highlight w:val="none"/>
            </w:rPr>
            <w:t>63</w:t>
          </w:r>
          <w:r>
            <w:rPr>
              <w:color w:val="auto"/>
              <w:highlight w:val="none"/>
            </w:rPr>
            <w:fldChar w:fldCharType="end"/>
          </w:r>
          <w:r>
            <w:rPr>
              <w:rFonts w:ascii="黑体" w:hAnsi="黑体" w:eastAsia="黑体" w:cs="黑体"/>
              <w:bCs/>
              <w:color w:val="auto"/>
              <w:szCs w:val="28"/>
              <w:highlight w:val="none"/>
              <w:lang w:bidi="ar"/>
            </w:rPr>
            <w:fldChar w:fldCharType="end"/>
          </w:r>
        </w:p>
        <w:p w14:paraId="6F2AF8A9">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_Toc16508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val="en-US" w:eastAsia="zh-CN"/>
            </w:rPr>
            <w:t>13.1课程思政教学案例</w:t>
          </w:r>
          <w:r>
            <w:rPr>
              <w:color w:val="auto"/>
              <w:highlight w:val="none"/>
            </w:rPr>
            <w:tab/>
          </w:r>
          <w:r>
            <w:rPr>
              <w:color w:val="auto"/>
              <w:highlight w:val="none"/>
            </w:rPr>
            <w:fldChar w:fldCharType="begin"/>
          </w:r>
          <w:r>
            <w:rPr>
              <w:color w:val="auto"/>
              <w:highlight w:val="none"/>
            </w:rPr>
            <w:instrText xml:space="preserve"> PAGEREF _Toc16508 \h </w:instrText>
          </w:r>
          <w:r>
            <w:rPr>
              <w:color w:val="auto"/>
              <w:highlight w:val="none"/>
            </w:rPr>
            <w:fldChar w:fldCharType="separate"/>
          </w:r>
          <w:r>
            <w:rPr>
              <w:color w:val="auto"/>
              <w:highlight w:val="none"/>
            </w:rPr>
            <w:t>63</w:t>
          </w:r>
          <w:r>
            <w:rPr>
              <w:color w:val="auto"/>
              <w:highlight w:val="none"/>
            </w:rPr>
            <w:fldChar w:fldCharType="end"/>
          </w:r>
          <w:r>
            <w:rPr>
              <w:rFonts w:ascii="黑体" w:hAnsi="黑体" w:eastAsia="黑体" w:cs="黑体"/>
              <w:bCs/>
              <w:color w:val="auto"/>
              <w:szCs w:val="28"/>
              <w:highlight w:val="none"/>
              <w:lang w:bidi="ar"/>
            </w:rPr>
            <w:fldChar w:fldCharType="end"/>
          </w:r>
        </w:p>
        <w:p w14:paraId="62631992">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_Toc3266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val="en-US" w:eastAsia="zh-CN"/>
            </w:rPr>
            <w:t>13.2人工智能赋能教育教学案例</w:t>
          </w:r>
          <w:r>
            <w:rPr>
              <w:color w:val="auto"/>
              <w:highlight w:val="none"/>
            </w:rPr>
            <w:tab/>
          </w:r>
          <w:r>
            <w:rPr>
              <w:color w:val="auto"/>
              <w:highlight w:val="none"/>
            </w:rPr>
            <w:fldChar w:fldCharType="begin"/>
          </w:r>
          <w:r>
            <w:rPr>
              <w:color w:val="auto"/>
              <w:highlight w:val="none"/>
            </w:rPr>
            <w:instrText xml:space="preserve"> PAGEREF _Toc3266 \h </w:instrText>
          </w:r>
          <w:r>
            <w:rPr>
              <w:color w:val="auto"/>
              <w:highlight w:val="none"/>
            </w:rPr>
            <w:fldChar w:fldCharType="separate"/>
          </w:r>
          <w:r>
            <w:rPr>
              <w:color w:val="auto"/>
              <w:highlight w:val="none"/>
            </w:rPr>
            <w:t>64</w:t>
          </w:r>
          <w:r>
            <w:rPr>
              <w:color w:val="auto"/>
              <w:highlight w:val="none"/>
            </w:rPr>
            <w:fldChar w:fldCharType="end"/>
          </w:r>
          <w:r>
            <w:rPr>
              <w:rFonts w:ascii="黑体" w:hAnsi="黑体" w:eastAsia="黑体" w:cs="黑体"/>
              <w:bCs/>
              <w:color w:val="auto"/>
              <w:szCs w:val="28"/>
              <w:highlight w:val="none"/>
              <w:lang w:bidi="ar"/>
            </w:rPr>
            <w:fldChar w:fldCharType="end"/>
          </w:r>
        </w:p>
        <w:p w14:paraId="739EA2AD">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_Toc5539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val="en-US" w:eastAsia="zh-CN"/>
            </w:rPr>
            <w:t>13.3产教融合、校企合作案例</w:t>
          </w:r>
          <w:r>
            <w:rPr>
              <w:color w:val="auto"/>
              <w:highlight w:val="none"/>
            </w:rPr>
            <w:tab/>
          </w:r>
          <w:r>
            <w:rPr>
              <w:color w:val="auto"/>
              <w:highlight w:val="none"/>
            </w:rPr>
            <w:fldChar w:fldCharType="begin"/>
          </w:r>
          <w:r>
            <w:rPr>
              <w:color w:val="auto"/>
              <w:highlight w:val="none"/>
            </w:rPr>
            <w:instrText xml:space="preserve"> PAGEREF _Toc5539 \h </w:instrText>
          </w:r>
          <w:r>
            <w:rPr>
              <w:color w:val="auto"/>
              <w:highlight w:val="none"/>
            </w:rPr>
            <w:fldChar w:fldCharType="separate"/>
          </w:r>
          <w:r>
            <w:rPr>
              <w:color w:val="auto"/>
              <w:highlight w:val="none"/>
            </w:rPr>
            <w:t>65</w:t>
          </w:r>
          <w:r>
            <w:rPr>
              <w:color w:val="auto"/>
              <w:highlight w:val="none"/>
            </w:rPr>
            <w:fldChar w:fldCharType="end"/>
          </w:r>
          <w:r>
            <w:rPr>
              <w:rFonts w:ascii="黑体" w:hAnsi="黑体" w:eastAsia="黑体" w:cs="黑体"/>
              <w:bCs/>
              <w:color w:val="auto"/>
              <w:szCs w:val="28"/>
              <w:highlight w:val="none"/>
              <w:lang w:bidi="ar"/>
            </w:rPr>
            <w:fldChar w:fldCharType="end"/>
          </w:r>
        </w:p>
        <w:p w14:paraId="37B15547">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_Toc12544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val="en-US" w:eastAsia="zh-CN"/>
            </w:rPr>
            <w:t>13.4行业企业课程资源库、真实项目案例库</w:t>
          </w:r>
          <w:r>
            <w:rPr>
              <w:color w:val="auto"/>
              <w:highlight w:val="none"/>
            </w:rPr>
            <w:tab/>
          </w:r>
          <w:r>
            <w:rPr>
              <w:color w:val="auto"/>
              <w:highlight w:val="none"/>
            </w:rPr>
            <w:fldChar w:fldCharType="begin"/>
          </w:r>
          <w:r>
            <w:rPr>
              <w:color w:val="auto"/>
              <w:highlight w:val="none"/>
            </w:rPr>
            <w:instrText xml:space="preserve"> PAGEREF _Toc12544 \h </w:instrText>
          </w:r>
          <w:r>
            <w:rPr>
              <w:color w:val="auto"/>
              <w:highlight w:val="none"/>
            </w:rPr>
            <w:fldChar w:fldCharType="separate"/>
          </w:r>
          <w:r>
            <w:rPr>
              <w:color w:val="auto"/>
              <w:highlight w:val="none"/>
            </w:rPr>
            <w:t>66</w:t>
          </w:r>
          <w:r>
            <w:rPr>
              <w:color w:val="auto"/>
              <w:highlight w:val="none"/>
            </w:rPr>
            <w:fldChar w:fldCharType="end"/>
          </w:r>
          <w:r>
            <w:rPr>
              <w:rFonts w:ascii="黑体" w:hAnsi="黑体" w:eastAsia="黑体" w:cs="黑体"/>
              <w:bCs/>
              <w:color w:val="auto"/>
              <w:szCs w:val="28"/>
              <w:highlight w:val="none"/>
              <w:lang w:bidi="ar"/>
            </w:rPr>
            <w:fldChar w:fldCharType="end"/>
          </w:r>
        </w:p>
        <w:p w14:paraId="1379A321">
          <w:pPr>
            <w:pStyle w:val="8"/>
            <w:tabs>
              <w:tab w:val="right" w:leader="dot" w:pos="8306"/>
            </w:tabs>
            <w:rPr>
              <w:color w:val="auto"/>
              <w:highlight w:val="none"/>
            </w:rPr>
          </w:pPr>
          <w:r>
            <w:rPr>
              <w:rFonts w:ascii="黑体" w:hAnsi="黑体" w:eastAsia="黑体" w:cs="黑体"/>
              <w:bCs/>
              <w:color w:val="auto"/>
              <w:szCs w:val="28"/>
              <w:highlight w:val="none"/>
              <w:lang w:bidi="ar"/>
            </w:rPr>
            <w:fldChar w:fldCharType="begin"/>
          </w:r>
          <w:r>
            <w:rPr>
              <w:rFonts w:ascii="黑体" w:hAnsi="黑体" w:eastAsia="黑体" w:cs="黑体"/>
              <w:bCs/>
              <w:color w:val="auto"/>
              <w:szCs w:val="28"/>
              <w:highlight w:val="none"/>
              <w:lang w:bidi="ar"/>
            </w:rPr>
            <w:instrText xml:space="preserve"> HYPERLINK \l _Toc24513 </w:instrText>
          </w:r>
          <w:r>
            <w:rPr>
              <w:rFonts w:ascii="黑体" w:hAnsi="黑体" w:eastAsia="黑体" w:cs="黑体"/>
              <w:bCs/>
              <w:color w:val="auto"/>
              <w:szCs w:val="28"/>
              <w:highlight w:val="none"/>
              <w:lang w:bidi="ar"/>
            </w:rPr>
            <w:fldChar w:fldCharType="separate"/>
          </w:r>
          <w:r>
            <w:rPr>
              <w:rFonts w:hint="eastAsia" w:ascii="仿宋" w:hAnsi="仿宋" w:eastAsia="仿宋" w:cs="仿宋"/>
              <w:bCs/>
              <w:color w:val="auto"/>
              <w:szCs w:val="32"/>
              <w:highlight w:val="none"/>
              <w:lang w:val="en-US" w:eastAsia="zh-CN"/>
            </w:rPr>
            <w:t>13.5科研反哺教学案例教学案例</w:t>
          </w:r>
          <w:r>
            <w:rPr>
              <w:color w:val="auto"/>
              <w:highlight w:val="none"/>
            </w:rPr>
            <w:tab/>
          </w:r>
          <w:r>
            <w:rPr>
              <w:color w:val="auto"/>
              <w:highlight w:val="none"/>
            </w:rPr>
            <w:fldChar w:fldCharType="begin"/>
          </w:r>
          <w:r>
            <w:rPr>
              <w:color w:val="auto"/>
              <w:highlight w:val="none"/>
            </w:rPr>
            <w:instrText xml:space="preserve"> PAGEREF _Toc24513 \h </w:instrText>
          </w:r>
          <w:r>
            <w:rPr>
              <w:color w:val="auto"/>
              <w:highlight w:val="none"/>
            </w:rPr>
            <w:fldChar w:fldCharType="separate"/>
          </w:r>
          <w:r>
            <w:rPr>
              <w:color w:val="auto"/>
              <w:highlight w:val="none"/>
            </w:rPr>
            <w:t>67</w:t>
          </w:r>
          <w:r>
            <w:rPr>
              <w:color w:val="auto"/>
              <w:highlight w:val="none"/>
            </w:rPr>
            <w:fldChar w:fldCharType="end"/>
          </w:r>
          <w:r>
            <w:rPr>
              <w:rFonts w:ascii="黑体" w:hAnsi="黑体" w:eastAsia="黑体" w:cs="黑体"/>
              <w:bCs/>
              <w:color w:val="auto"/>
              <w:szCs w:val="28"/>
              <w:highlight w:val="none"/>
              <w:lang w:bidi="ar"/>
            </w:rPr>
            <w:fldChar w:fldCharType="end"/>
          </w:r>
        </w:p>
        <w:p w14:paraId="735576DF">
          <w:pPr>
            <w:pStyle w:val="8"/>
            <w:tabs>
              <w:tab w:val="right" w:leader="dot" w:pos="8306"/>
            </w:tabs>
            <w:ind w:left="0" w:leftChars="0"/>
            <w:rPr>
              <w:rFonts w:ascii="黑体" w:hAnsi="黑体" w:eastAsia="黑体" w:cs="黑体"/>
              <w:color w:val="auto"/>
              <w:sz w:val="28"/>
              <w:szCs w:val="28"/>
              <w:highlight w:val="none"/>
              <w:lang w:bidi="ar"/>
            </w:rPr>
            <w:sectPr>
              <w:pgSz w:w="11906" w:h="16838"/>
              <w:pgMar w:top="1440" w:right="1800" w:bottom="1440" w:left="1800" w:header="851" w:footer="992" w:gutter="0"/>
              <w:cols w:space="425" w:num="1"/>
              <w:docGrid w:type="lines" w:linePitch="312" w:charSpace="0"/>
            </w:sectPr>
          </w:pPr>
          <w:r>
            <w:rPr>
              <w:rFonts w:ascii="黑体" w:hAnsi="黑体" w:eastAsia="黑体" w:cs="黑体"/>
              <w:bCs/>
              <w:color w:val="auto"/>
              <w:szCs w:val="28"/>
              <w:highlight w:val="none"/>
              <w:lang w:bidi="ar"/>
            </w:rPr>
            <w:fldChar w:fldCharType="end"/>
          </w:r>
        </w:p>
      </w:sdtContent>
    </w:sdt>
    <w:p w14:paraId="619E9BD6">
      <w:pPr>
        <w:ind w:firstLine="643" w:firstLineChars="200"/>
        <w:outlineLvl w:val="0"/>
        <w:rPr>
          <w:rFonts w:ascii="宋体" w:hAnsi="宋体" w:cs="宋体"/>
          <w:b/>
          <w:bCs/>
          <w:color w:val="auto"/>
          <w:sz w:val="32"/>
          <w:highlight w:val="none"/>
          <w:lang w:bidi="ar"/>
        </w:rPr>
      </w:pPr>
      <w:bookmarkStart w:id="1" w:name="_Toc29944"/>
      <w:r>
        <w:rPr>
          <w:rFonts w:hint="eastAsia" w:ascii="宋体" w:hAnsi="宋体" w:cs="宋体"/>
          <w:b/>
          <w:bCs/>
          <w:color w:val="auto"/>
          <w:sz w:val="32"/>
          <w:highlight w:val="none"/>
          <w:lang w:bidi="ar"/>
        </w:rPr>
        <w:t>一、教学改革研究项目</w:t>
      </w:r>
      <w:bookmarkEnd w:id="0"/>
      <w:r>
        <w:rPr>
          <w:rFonts w:hint="eastAsia" w:ascii="宋体" w:hAnsi="宋体" w:cs="宋体"/>
          <w:b/>
          <w:bCs/>
          <w:color w:val="auto"/>
          <w:sz w:val="32"/>
          <w:highlight w:val="none"/>
          <w:lang w:bidi="ar"/>
        </w:rPr>
        <w:t>（含思政教学研究项目和课程思政教学研究项目）</w:t>
      </w:r>
      <w:bookmarkEnd w:id="1"/>
    </w:p>
    <w:p w14:paraId="3954FCBE">
      <w:pPr>
        <w:pStyle w:val="12"/>
        <w:spacing w:line="240" w:lineRule="auto"/>
        <w:ind w:firstLine="643" w:firstLineChars="200"/>
        <w:outlineLvl w:val="1"/>
        <w:rPr>
          <w:rFonts w:ascii="仿宋" w:hAnsi="仿宋" w:eastAsia="仿宋" w:cs="仿宋"/>
          <w:b/>
          <w:bCs/>
          <w:color w:val="auto"/>
          <w:sz w:val="32"/>
          <w:szCs w:val="32"/>
          <w:highlight w:val="none"/>
          <w:lang w:val="en-US" w:eastAsia="zh-CN"/>
        </w:rPr>
      </w:pPr>
      <w:bookmarkStart w:id="2" w:name="_Toc19688"/>
      <w:bookmarkStart w:id="3" w:name="_Toc2867"/>
      <w:bookmarkStart w:id="4" w:name="_Toc8434"/>
      <w:bookmarkStart w:id="5" w:name="_Toc30709"/>
      <w:bookmarkStart w:id="6" w:name="_Toc22699"/>
      <w:bookmarkStart w:id="7" w:name="_Toc28179"/>
      <w:bookmarkStart w:id="8" w:name="_Toc11100"/>
      <w:bookmarkStart w:id="9" w:name="_Toc30324"/>
      <w:bookmarkStart w:id="10" w:name="_Toc10310"/>
      <w:r>
        <w:rPr>
          <w:rFonts w:hint="eastAsia" w:ascii="仿宋" w:hAnsi="仿宋" w:eastAsia="仿宋" w:cs="仿宋"/>
          <w:b/>
          <w:bCs/>
          <w:color w:val="auto"/>
          <w:sz w:val="32"/>
          <w:szCs w:val="32"/>
          <w:highlight w:val="none"/>
          <w:lang w:val="en-US" w:eastAsia="zh-CN"/>
        </w:rPr>
        <w:t>（一）建设目标</w:t>
      </w:r>
      <w:bookmarkEnd w:id="2"/>
      <w:bookmarkEnd w:id="3"/>
      <w:bookmarkEnd w:id="4"/>
      <w:bookmarkEnd w:id="5"/>
      <w:bookmarkEnd w:id="6"/>
      <w:bookmarkEnd w:id="7"/>
      <w:bookmarkEnd w:id="8"/>
      <w:bookmarkEnd w:id="9"/>
      <w:bookmarkEnd w:id="10"/>
    </w:p>
    <w:p w14:paraId="0A3B9E1B">
      <w:pPr>
        <w:ind w:firstLine="560" w:firstLineChars="200"/>
        <w:rPr>
          <w:rFonts w:ascii="仿宋" w:hAnsi="仿宋" w:eastAsia="仿宋" w:cs="仿宋"/>
          <w:color w:val="auto"/>
          <w:sz w:val="32"/>
          <w:highlight w:val="none"/>
          <w:lang w:bidi="ar"/>
        </w:rPr>
      </w:pPr>
      <w:r>
        <w:rPr>
          <w:rFonts w:hint="eastAsia" w:ascii="Times New Roman" w:hAnsi="Times New Roman" w:cs="宋体"/>
          <w:color w:val="auto"/>
          <w:sz w:val="28"/>
          <w:szCs w:val="28"/>
          <w:highlight w:val="none"/>
          <w:lang w:bidi="ar"/>
        </w:rPr>
        <w:t>通过开展教学改革研究工作，引导我校广大教师和教学管理人员，结合学校教育改革发展实际和学校教学改革、人才培养工作实际，深入研究高等教育可持续发展过程中的新课题、新情况、新要求，以理论指导实践，进一步深化教学改革，推进教学创新，形成一批有一定深度和推广价值的教学成果，为我校</w:t>
      </w:r>
      <w:r>
        <w:rPr>
          <w:rFonts w:hint="eastAsia" w:ascii="Times New Roman" w:hAnsi="Times New Roman" w:cs="宋体"/>
          <w:color w:val="auto"/>
          <w:sz w:val="28"/>
          <w:szCs w:val="28"/>
          <w:highlight w:val="none"/>
          <w:lang w:val="en-US" w:eastAsia="zh-CN" w:bidi="ar"/>
        </w:rPr>
        <w:t>教学改革</w:t>
      </w:r>
      <w:r>
        <w:rPr>
          <w:rFonts w:hint="eastAsia" w:ascii="Times New Roman" w:hAnsi="Times New Roman" w:cs="宋体"/>
          <w:color w:val="auto"/>
          <w:sz w:val="28"/>
          <w:szCs w:val="28"/>
          <w:highlight w:val="none"/>
          <w:lang w:bidi="ar"/>
        </w:rPr>
        <w:t>奠定坚实的理论和实践基础。</w:t>
      </w:r>
    </w:p>
    <w:p w14:paraId="30C4F465">
      <w:pPr>
        <w:pStyle w:val="12"/>
        <w:spacing w:line="240" w:lineRule="auto"/>
        <w:ind w:firstLine="643" w:firstLineChars="200"/>
        <w:outlineLvl w:val="1"/>
        <w:rPr>
          <w:rFonts w:ascii="仿宋" w:hAnsi="仿宋" w:eastAsia="仿宋" w:cs="仿宋"/>
          <w:b/>
          <w:bCs/>
          <w:color w:val="auto"/>
          <w:sz w:val="32"/>
          <w:szCs w:val="32"/>
          <w:highlight w:val="none"/>
          <w:lang w:val="en-US" w:eastAsia="zh-CN"/>
        </w:rPr>
      </w:pPr>
      <w:bookmarkStart w:id="11" w:name="_Toc30148"/>
      <w:bookmarkStart w:id="12" w:name="_Toc11594"/>
      <w:bookmarkStart w:id="13" w:name="_Toc21913"/>
      <w:bookmarkStart w:id="14" w:name="_Toc20047"/>
      <w:bookmarkStart w:id="15" w:name="_Toc20147"/>
      <w:bookmarkStart w:id="16" w:name="_Toc29248"/>
      <w:bookmarkStart w:id="17" w:name="_Toc13954"/>
      <w:bookmarkStart w:id="18" w:name="_Toc24547"/>
      <w:bookmarkStart w:id="19" w:name="_Toc30069"/>
      <w:r>
        <w:rPr>
          <w:rFonts w:hint="eastAsia" w:ascii="仿宋" w:hAnsi="仿宋" w:eastAsia="仿宋" w:cs="仿宋"/>
          <w:b/>
          <w:bCs/>
          <w:color w:val="auto"/>
          <w:sz w:val="32"/>
          <w:szCs w:val="32"/>
          <w:highlight w:val="none"/>
          <w:lang w:val="en-US" w:eastAsia="zh-CN"/>
        </w:rPr>
        <w:t>（二）建设内容</w:t>
      </w:r>
      <w:bookmarkEnd w:id="11"/>
      <w:bookmarkEnd w:id="12"/>
      <w:bookmarkEnd w:id="13"/>
      <w:bookmarkEnd w:id="14"/>
      <w:bookmarkEnd w:id="15"/>
      <w:bookmarkEnd w:id="16"/>
      <w:bookmarkEnd w:id="17"/>
      <w:bookmarkEnd w:id="18"/>
      <w:bookmarkEnd w:id="19"/>
    </w:p>
    <w:p w14:paraId="6ED2100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教学改革研究应体现现代教育思想，具有科学性、创新性、前瞻性和实践性。加强对高等教育发展与人才培养战略、人才培养体制与模式、专业改革与专业建设、课程体系与教学内容、教学手段与方法、教学管理与教学基本建设、师资队伍建设、劳动教育和美育教育改革等方面的研究与实践。</w:t>
      </w:r>
    </w:p>
    <w:p w14:paraId="5267DCF0">
      <w:pPr>
        <w:pStyle w:val="12"/>
        <w:spacing w:line="240" w:lineRule="auto"/>
        <w:ind w:firstLine="643" w:firstLineChars="200"/>
        <w:outlineLvl w:val="1"/>
        <w:rPr>
          <w:rFonts w:ascii="仿宋" w:hAnsi="仿宋" w:eastAsia="仿宋" w:cs="仿宋"/>
          <w:b/>
          <w:bCs/>
          <w:color w:val="auto"/>
          <w:sz w:val="32"/>
          <w:szCs w:val="32"/>
          <w:highlight w:val="none"/>
          <w:lang w:val="en-US" w:eastAsia="zh-CN"/>
        </w:rPr>
      </w:pPr>
      <w:bookmarkStart w:id="20" w:name="_Toc27355"/>
      <w:bookmarkStart w:id="21" w:name="_Toc31042"/>
      <w:bookmarkStart w:id="22" w:name="_Toc12243"/>
      <w:bookmarkStart w:id="23" w:name="_Toc32592"/>
      <w:bookmarkStart w:id="24" w:name="_Toc28910"/>
      <w:bookmarkStart w:id="25" w:name="_Toc14819"/>
      <w:bookmarkStart w:id="26" w:name="_Toc19503"/>
      <w:bookmarkStart w:id="27" w:name="_Toc6926"/>
      <w:bookmarkStart w:id="28" w:name="_Toc28653"/>
      <w:r>
        <w:rPr>
          <w:rFonts w:hint="eastAsia" w:ascii="仿宋" w:hAnsi="仿宋" w:eastAsia="仿宋" w:cs="仿宋"/>
          <w:b/>
          <w:bCs/>
          <w:color w:val="auto"/>
          <w:sz w:val="32"/>
          <w:szCs w:val="32"/>
          <w:highlight w:val="none"/>
          <w:lang w:val="en-US" w:eastAsia="zh-CN"/>
        </w:rPr>
        <w:t>（三）立项要求</w:t>
      </w:r>
      <w:bookmarkEnd w:id="20"/>
      <w:bookmarkEnd w:id="21"/>
      <w:bookmarkEnd w:id="22"/>
      <w:bookmarkEnd w:id="23"/>
      <w:bookmarkEnd w:id="24"/>
      <w:bookmarkEnd w:id="25"/>
      <w:bookmarkEnd w:id="26"/>
      <w:bookmarkEnd w:id="27"/>
      <w:bookmarkEnd w:id="28"/>
    </w:p>
    <w:p w14:paraId="6A802BDC">
      <w:pPr>
        <w:pStyle w:val="12"/>
        <w:spacing w:line="240" w:lineRule="auto"/>
        <w:ind w:firstLine="562" w:firstLineChars="200"/>
        <w:rPr>
          <w:rFonts w:ascii="Times New Roman" w:hAnsi="Times New Roman"/>
          <w:b/>
          <w:bCs/>
          <w:color w:val="auto"/>
          <w:sz w:val="28"/>
          <w:szCs w:val="28"/>
          <w:highlight w:val="none"/>
          <w:lang w:val="en-US" w:eastAsia="zh-CN"/>
        </w:rPr>
      </w:pPr>
      <w:r>
        <w:rPr>
          <w:rFonts w:hint="eastAsia" w:ascii="Times New Roman" w:hAnsi="Times New Roman"/>
          <w:b/>
          <w:bCs/>
          <w:color w:val="auto"/>
          <w:sz w:val="28"/>
          <w:szCs w:val="28"/>
          <w:highlight w:val="none"/>
          <w:lang w:val="en-US" w:eastAsia="zh-CN"/>
        </w:rPr>
        <w:t>1.基本要求</w:t>
      </w:r>
    </w:p>
    <w:p w14:paraId="0077297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研究目标明确，研究思路清晰，有整体的研究与实施方案，有明确的预期成果；研究成果具有较强的实践意义和较好的推广价值；有较好的研究基础和较强的研究力量。</w:t>
      </w:r>
    </w:p>
    <w:p w14:paraId="28FD965B">
      <w:pPr>
        <w:pStyle w:val="12"/>
        <w:spacing w:line="240" w:lineRule="auto"/>
        <w:ind w:firstLine="562" w:firstLineChars="200"/>
        <w:rPr>
          <w:rFonts w:ascii="Times New Roman" w:hAnsi="Times New Roman"/>
          <w:b/>
          <w:bCs/>
          <w:color w:val="auto"/>
          <w:sz w:val="28"/>
          <w:szCs w:val="28"/>
          <w:highlight w:val="none"/>
          <w:lang w:val="en-US" w:eastAsia="zh-CN"/>
        </w:rPr>
      </w:pPr>
      <w:r>
        <w:rPr>
          <w:rFonts w:hint="eastAsia" w:ascii="Times New Roman" w:hAnsi="Times New Roman"/>
          <w:b/>
          <w:bCs/>
          <w:color w:val="auto"/>
          <w:sz w:val="28"/>
          <w:szCs w:val="28"/>
          <w:highlight w:val="none"/>
          <w:lang w:val="en-US" w:eastAsia="zh-CN"/>
        </w:rPr>
        <w:t>2. 项目申报要求</w:t>
      </w:r>
    </w:p>
    <w:p w14:paraId="6077078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w:t>
      </w:r>
      <w:r>
        <w:rPr>
          <w:rFonts w:hint="eastAsia" w:ascii="Times New Roman" w:hAnsi="Times New Roman" w:cs="宋体"/>
          <w:color w:val="auto"/>
          <w:sz w:val="28"/>
          <w:szCs w:val="28"/>
          <w:highlight w:val="none"/>
          <w:lang w:bidi="ar"/>
        </w:rPr>
        <w:t>）项目主持人应具有中级及以上职称且在高校工作满一年以上（202</w:t>
      </w:r>
      <w:r>
        <w:rPr>
          <w:rFonts w:hint="eastAsia" w:ascii="Times New Roman" w:hAnsi="Times New Roman" w:cs="宋体"/>
          <w:color w:val="auto"/>
          <w:sz w:val="28"/>
          <w:szCs w:val="28"/>
          <w:highlight w:val="none"/>
          <w:lang w:val="en-US" w:eastAsia="zh-CN" w:bidi="ar"/>
        </w:rPr>
        <w:t>4</w:t>
      </w:r>
      <w:r>
        <w:rPr>
          <w:rFonts w:hint="eastAsia" w:ascii="Times New Roman" w:hAnsi="Times New Roman" w:cs="宋体"/>
          <w:color w:val="auto"/>
          <w:sz w:val="28"/>
          <w:szCs w:val="28"/>
          <w:highlight w:val="none"/>
          <w:lang w:bidi="ar"/>
        </w:rPr>
        <w:t>年</w:t>
      </w:r>
      <w:r>
        <w:rPr>
          <w:rFonts w:hint="eastAsia" w:ascii="Times New Roman" w:hAnsi="Times New Roman" w:cs="宋体"/>
          <w:color w:val="auto"/>
          <w:sz w:val="28"/>
          <w:szCs w:val="28"/>
          <w:highlight w:val="none"/>
          <w:lang w:val="en-US" w:eastAsia="zh-CN" w:bidi="ar"/>
        </w:rPr>
        <w:t>11</w:t>
      </w:r>
      <w:r>
        <w:rPr>
          <w:rFonts w:hint="eastAsia" w:ascii="Times New Roman" w:hAnsi="Times New Roman" w:cs="宋体"/>
          <w:color w:val="auto"/>
          <w:sz w:val="28"/>
          <w:szCs w:val="28"/>
          <w:highlight w:val="none"/>
          <w:lang w:bidi="ar"/>
        </w:rPr>
        <w:t>月以前参加高校工作）。</w:t>
      </w:r>
      <w:r>
        <w:rPr>
          <w:rFonts w:hint="eastAsia" w:ascii="Times New Roman" w:hAnsi="Times New Roman" w:cs="宋体"/>
          <w:b/>
          <w:bCs/>
          <w:color w:val="auto"/>
          <w:sz w:val="28"/>
          <w:szCs w:val="28"/>
          <w:highlight w:val="none"/>
          <w:lang w:bidi="ar"/>
        </w:rPr>
        <w:t>副高、正高职称教师、正处级以上干部仅限申报重大或重点项目</w:t>
      </w:r>
      <w:r>
        <w:rPr>
          <w:rFonts w:hint="eastAsia" w:ascii="Times New Roman" w:hAnsi="Times New Roman" w:cs="宋体"/>
          <w:color w:val="auto"/>
          <w:sz w:val="28"/>
          <w:szCs w:val="28"/>
          <w:highlight w:val="none"/>
          <w:lang w:bidi="ar"/>
        </w:rPr>
        <w:t>（其中各学院及各职能部门领导切块单独评审，占用学院名额）</w:t>
      </w:r>
      <w:r>
        <w:rPr>
          <w:rFonts w:hint="eastAsia" w:ascii="Times New Roman" w:hAnsi="Times New Roman" w:cs="宋体"/>
          <w:color w:val="auto"/>
          <w:sz w:val="28"/>
          <w:szCs w:val="28"/>
          <w:highlight w:val="none"/>
          <w:lang w:bidi="ar"/>
        </w:rPr>
        <w:t>，未能获得立项的不降为一般项目；其他主持人申报重点项目没能立项的，根据评审情况和申报情况可降为一般项目。</w:t>
      </w:r>
    </w:p>
    <w:p w14:paraId="69FE7CA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凡获批校级教学研究项目均有机会择优评审推荐第二年的省级教学研究项目。</w:t>
      </w:r>
    </w:p>
    <w:p w14:paraId="3F42106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（2）申报的项目内容必须涉及教学及教学管理等方面，科研内容的项目不予立项。</w:t>
      </w:r>
    </w:p>
    <w:p w14:paraId="697E44E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（3）所申报的项目必须与申报人的教学、工作内容相关且相称，应注重系统研究、整体优化、综合实践，具有一定的推广价值。</w:t>
      </w:r>
    </w:p>
    <w:p w14:paraId="51CF5DF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w:t>
      </w:r>
      <w:r>
        <w:rPr>
          <w:rFonts w:hint="eastAsia" w:ascii="Times New Roman" w:hAnsi="Times New Roman" w:cs="宋体"/>
          <w:b/>
          <w:bCs/>
          <w:color w:val="auto"/>
          <w:sz w:val="28"/>
          <w:szCs w:val="28"/>
          <w:highlight w:val="none"/>
          <w:lang w:bidi="ar"/>
        </w:rPr>
        <w:t>在研教研项目主持人不得申报，有质量工程验收不合格或撤项等不得申报；近五年已被列入学校、省、国家的有关课题不再重复立项</w:t>
      </w:r>
      <w:r>
        <w:rPr>
          <w:rFonts w:hint="eastAsia" w:ascii="Times New Roman" w:hAnsi="Times New Roman" w:cs="宋体"/>
          <w:color w:val="auto"/>
          <w:sz w:val="28"/>
          <w:szCs w:val="28"/>
          <w:highlight w:val="none"/>
          <w:lang w:bidi="ar"/>
        </w:rPr>
        <w:t>（注：申报项目时建议参考近五年学校已立项项目，见“教务处网站”中的项目公布文件）。</w:t>
      </w:r>
    </w:p>
    <w:p w14:paraId="03D71DA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（5）同等条件下，参加院级公开示范课、教学竞赛的教师在单位推荐中可优先推荐到学校；参加校级以上公开示范课、教学竞赛的教师在学校评审中同等条件下优先立项。</w:t>
      </w:r>
    </w:p>
    <w:p w14:paraId="4F363732">
      <w:pPr>
        <w:pStyle w:val="12"/>
        <w:spacing w:line="240" w:lineRule="auto"/>
        <w:ind w:firstLine="562" w:firstLineChars="200"/>
        <w:rPr>
          <w:rFonts w:ascii="Times New Roman" w:hAnsi="Times New Roman"/>
          <w:b/>
          <w:bCs/>
          <w:color w:val="auto"/>
          <w:sz w:val="28"/>
          <w:szCs w:val="28"/>
          <w:highlight w:val="none"/>
          <w:lang w:val="en-US" w:eastAsia="zh-CN"/>
        </w:rPr>
      </w:pPr>
      <w:r>
        <w:rPr>
          <w:rFonts w:hint="eastAsia" w:ascii="Times New Roman" w:hAnsi="Times New Roman"/>
          <w:b/>
          <w:bCs/>
          <w:color w:val="auto"/>
          <w:sz w:val="28"/>
          <w:szCs w:val="28"/>
          <w:highlight w:val="none"/>
          <w:lang w:val="en-US" w:eastAsia="zh-CN"/>
        </w:rPr>
        <w:t>3.项目结题要求</w:t>
      </w:r>
    </w:p>
    <w:p w14:paraId="0FA51B3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（1）完成研究课题申请表中确定的研究目标和实施方案，形成完整的研究成果；</w:t>
      </w:r>
    </w:p>
    <w:p w14:paraId="63C06789">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（2）课题研究应重视改革创新的实践效果，理论结合实际，注重科学性和实践性，并取得实质性进展和显著成效。</w:t>
      </w:r>
    </w:p>
    <w:p w14:paraId="47238ED1">
      <w:pPr>
        <w:pStyle w:val="12"/>
        <w:spacing w:line="240" w:lineRule="auto"/>
        <w:ind w:firstLine="562" w:firstLineChars="200"/>
        <w:rPr>
          <w:rFonts w:ascii="Times New Roman" w:hAnsi="Times New Roman"/>
          <w:b/>
          <w:bCs/>
          <w:color w:val="auto"/>
          <w:sz w:val="28"/>
          <w:szCs w:val="28"/>
          <w:highlight w:val="none"/>
          <w:lang w:val="en-US" w:eastAsia="zh-CN"/>
        </w:rPr>
      </w:pPr>
      <w:r>
        <w:rPr>
          <w:rFonts w:hint="eastAsia" w:ascii="Times New Roman" w:hAnsi="Times New Roman"/>
          <w:b/>
          <w:bCs/>
          <w:color w:val="auto"/>
          <w:sz w:val="28"/>
          <w:szCs w:val="28"/>
          <w:highlight w:val="none"/>
          <w:lang w:val="en-US" w:eastAsia="zh-CN"/>
        </w:rPr>
        <w:t>4．申报限额</w:t>
      </w:r>
    </w:p>
    <w:p w14:paraId="5642C25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（1）202</w:t>
      </w:r>
      <w:r>
        <w:rPr>
          <w:rFonts w:hint="eastAsia" w:ascii="Times New Roman" w:hAnsi="Times New Roman" w:cs="宋体"/>
          <w:color w:val="auto"/>
          <w:sz w:val="28"/>
          <w:szCs w:val="28"/>
          <w:highlight w:val="none"/>
          <w:lang w:val="en-US" w:eastAsia="zh-CN" w:bidi="ar"/>
        </w:rPr>
        <w:t>5</w:t>
      </w:r>
      <w:r>
        <w:rPr>
          <w:rFonts w:hint="eastAsia" w:ascii="Times New Roman" w:hAnsi="Times New Roman" w:cs="宋体"/>
          <w:color w:val="auto"/>
          <w:sz w:val="28"/>
          <w:szCs w:val="28"/>
          <w:highlight w:val="none"/>
          <w:lang w:bidi="ar"/>
        </w:rPr>
        <w:t>年校级教学研究项目实行限额申报。限额数的确定方式为：（教职工总数-在研项目数）×25% -到期未结项目数，小数点进一位取整，具体见下表。</w:t>
      </w:r>
    </w:p>
    <w:p w14:paraId="550FF3F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（2）学校鼓励青年教师（198</w:t>
      </w:r>
      <w:r>
        <w:rPr>
          <w:rFonts w:hint="eastAsia" w:ascii="Times New Roman" w:hAnsi="Times New Roman" w:cs="宋体"/>
          <w:color w:val="auto"/>
          <w:sz w:val="28"/>
          <w:szCs w:val="28"/>
          <w:highlight w:val="none"/>
          <w:lang w:val="en-US" w:eastAsia="zh-CN" w:bidi="ar"/>
        </w:rPr>
        <w:t>5</w:t>
      </w:r>
      <w:r>
        <w:rPr>
          <w:rFonts w:hint="eastAsia" w:ascii="Times New Roman" w:hAnsi="Times New Roman" w:cs="宋体"/>
          <w:color w:val="auto"/>
          <w:sz w:val="28"/>
          <w:szCs w:val="28"/>
          <w:highlight w:val="none"/>
          <w:lang w:bidi="ar"/>
        </w:rPr>
        <w:t>年1月1日后）申报教学研究项目（包括重点项目），青年教师申报的项目数量在学院项目总数中所占比例原则上不得低于40%，个别年轻教师较多的学院应相应提高比例。</w:t>
      </w:r>
    </w:p>
    <w:p w14:paraId="392C6BC1">
      <w:pPr>
        <w:ind w:firstLine="560" w:firstLineChars="200"/>
        <w:rPr>
          <w:rFonts w:ascii="Times New Roman" w:hAnsi="Times New Roman" w:cs="宋体"/>
          <w:color w:val="auto"/>
          <w:sz w:val="28"/>
          <w:szCs w:val="28"/>
          <w:highlight w:val="none"/>
          <w:lang w:bidi="ar"/>
        </w:rPr>
      </w:pPr>
    </w:p>
    <w:p w14:paraId="3EE8D12F">
      <w:pPr>
        <w:ind w:firstLine="643" w:firstLineChars="200"/>
        <w:jc w:val="center"/>
        <w:rPr>
          <w:rFonts w:ascii="仿宋" w:hAnsi="仿宋" w:eastAsia="仿宋" w:cs="仿宋"/>
          <w:b/>
          <w:color w:val="auto"/>
          <w:sz w:val="32"/>
          <w:szCs w:val="28"/>
          <w:highlight w:val="none"/>
        </w:rPr>
      </w:pPr>
      <w:r>
        <w:rPr>
          <w:rFonts w:hint="eastAsia" w:ascii="仿宋" w:hAnsi="仿宋" w:eastAsia="仿宋" w:cs="仿宋"/>
          <w:b/>
          <w:color w:val="auto"/>
          <w:sz w:val="32"/>
          <w:szCs w:val="28"/>
          <w:highlight w:val="none"/>
          <w:lang w:bidi="ar"/>
        </w:rPr>
        <w:br w:type="page"/>
      </w:r>
      <w:bookmarkStart w:id="29" w:name="_Toc2862"/>
      <w:r>
        <w:rPr>
          <w:rFonts w:hint="eastAsia" w:ascii="仿宋" w:hAnsi="仿宋" w:eastAsia="仿宋" w:cs="仿宋"/>
          <w:b/>
          <w:color w:val="auto"/>
          <w:sz w:val="32"/>
          <w:szCs w:val="28"/>
          <w:highlight w:val="none"/>
          <w:lang w:bidi="ar"/>
        </w:rPr>
        <w:t>202</w:t>
      </w:r>
      <w:r>
        <w:rPr>
          <w:rFonts w:hint="eastAsia" w:ascii="仿宋" w:hAnsi="仿宋" w:eastAsia="仿宋" w:cs="仿宋"/>
          <w:b/>
          <w:color w:val="auto"/>
          <w:sz w:val="32"/>
          <w:szCs w:val="28"/>
          <w:highlight w:val="none"/>
          <w:lang w:val="en-US" w:eastAsia="zh-CN" w:bidi="ar"/>
        </w:rPr>
        <w:t>5</w:t>
      </w:r>
      <w:r>
        <w:rPr>
          <w:rFonts w:hint="eastAsia" w:ascii="仿宋" w:hAnsi="仿宋" w:eastAsia="仿宋" w:cs="仿宋"/>
          <w:b/>
          <w:color w:val="auto"/>
          <w:sz w:val="32"/>
          <w:szCs w:val="28"/>
          <w:highlight w:val="none"/>
          <w:lang w:bidi="ar"/>
        </w:rPr>
        <w:t>年校级教学研究项目申报限额一览表</w:t>
      </w:r>
      <w:bookmarkEnd w:id="29"/>
    </w:p>
    <w:tbl>
      <w:tblPr>
        <w:tblStyle w:val="10"/>
        <w:tblW w:w="899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36"/>
        <w:gridCol w:w="1219"/>
        <w:gridCol w:w="1440"/>
        <w:gridCol w:w="1882"/>
        <w:gridCol w:w="1717"/>
      </w:tblGrid>
      <w:tr w14:paraId="43855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73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2"/>
                <w:szCs w:val="22"/>
                <w:highlight w:val="none"/>
                <w:u w:val="none"/>
              </w:rPr>
            </w:pPr>
            <w:bookmarkStart w:id="30" w:name="_Toc13685"/>
            <w:r>
              <w:rPr>
                <w:rFonts w:hint="eastAsia" w:ascii="宋体" w:hAnsi="宋体" w:eastAsia="宋体" w:cs="宋体"/>
                <w:b/>
                <w:bCs/>
                <w:i w:val="0"/>
                <w:iCs w:val="0"/>
                <w:color w:val="auto"/>
                <w:kern w:val="0"/>
                <w:sz w:val="22"/>
                <w:szCs w:val="22"/>
                <w:highlight w:val="none"/>
                <w:u w:val="none"/>
                <w:lang w:val="en-US" w:eastAsia="zh-CN" w:bidi="ar"/>
              </w:rPr>
              <w:t>单位名称</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E7D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教职工数</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167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在研项目数</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EDD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到期未结项目数</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3C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2025年限报数</w:t>
            </w:r>
          </w:p>
        </w:tc>
      </w:tr>
      <w:tr w14:paraId="744DE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D63ED">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法学院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77A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38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938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689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63A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9 </w:t>
            </w:r>
          </w:p>
        </w:tc>
      </w:tr>
      <w:tr w14:paraId="166E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024E">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化学与化工学院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DFF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96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E71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39</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262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C37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15 </w:t>
            </w:r>
          </w:p>
        </w:tc>
      </w:tr>
      <w:tr w14:paraId="68755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E04DB">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计算机科学与技术学院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15E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48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BE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9F6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B89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 </w:t>
            </w:r>
          </w:p>
        </w:tc>
      </w:tr>
      <w:tr w14:paraId="083EE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0615E">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教育学院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EA9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79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678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34</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4C4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537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10 </w:t>
            </w:r>
          </w:p>
        </w:tc>
      </w:tr>
      <w:tr w14:paraId="14BFB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1578D">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经济与管理学院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DFC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87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FD9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BB4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6AC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13 </w:t>
            </w:r>
          </w:p>
        </w:tc>
      </w:tr>
      <w:tr w14:paraId="1F7CE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7B96B">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历史文化旅游学院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742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59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1F2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27</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B14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172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 </w:t>
            </w:r>
          </w:p>
        </w:tc>
      </w:tr>
      <w:tr w14:paraId="16289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C5947">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马克思主义学院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DC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70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EB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D59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21A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11 </w:t>
            </w:r>
          </w:p>
        </w:tc>
      </w:tr>
      <w:tr w14:paraId="2E85E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49E15">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美术学院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62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67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2ABB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3F7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EA1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12 </w:t>
            </w:r>
          </w:p>
        </w:tc>
      </w:tr>
      <w:tr w14:paraId="74C9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87847">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能源科学与工程学院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FEF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37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62D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273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105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 </w:t>
            </w:r>
          </w:p>
        </w:tc>
      </w:tr>
      <w:tr w14:paraId="73138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B7D04">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人工智能学院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995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26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C09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3C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ACE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 </w:t>
            </w:r>
          </w:p>
        </w:tc>
      </w:tr>
      <w:tr w14:paraId="684D0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89A5D">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生命科学学院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BD4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110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529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366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576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12 </w:t>
            </w:r>
          </w:p>
        </w:tc>
      </w:tr>
      <w:tr w14:paraId="2E820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B999D">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数学与统计学院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60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69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3D6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8A0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40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12 </w:t>
            </w:r>
          </w:p>
        </w:tc>
      </w:tr>
      <w:tr w14:paraId="1372B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1E84C">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体育学院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AA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77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FE4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28</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CB0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B00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10 </w:t>
            </w:r>
          </w:p>
        </w:tc>
      </w:tr>
      <w:tr w14:paraId="30D2F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05C5">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外国语学院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FBA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101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AF9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9D7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1A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21 </w:t>
            </w:r>
          </w:p>
        </w:tc>
      </w:tr>
      <w:tr w14:paraId="2EFB2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64937">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文学院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94C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88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0BD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547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3CB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16 </w:t>
            </w:r>
          </w:p>
        </w:tc>
      </w:tr>
      <w:tr w14:paraId="71A46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38B54">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物理与电子工程学院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BD8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96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54F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39</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3B3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1A7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14 </w:t>
            </w:r>
          </w:p>
        </w:tc>
      </w:tr>
      <w:tr w14:paraId="353B4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2786F">
            <w:pPr>
              <w:keepNext w:val="0"/>
              <w:keepLines w:val="0"/>
              <w:widowControl/>
              <w:suppressLineNumbers w:val="0"/>
              <w:snapToGrid w:val="0"/>
              <w:ind w:left="0" w:leftChars="0" w:right="0" w:rightChars="0" w:firstLine="0" w:firstLineChars="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音乐学院</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BAF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51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3E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C98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EBE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 </w:t>
            </w:r>
          </w:p>
        </w:tc>
      </w:tr>
    </w:tbl>
    <w:p w14:paraId="5B4FD9D1">
      <w:pPr>
        <w:rPr>
          <w:rFonts w:ascii="仿宋" w:hAnsi="仿宋" w:eastAsia="仿宋" w:cs="仿宋"/>
          <w:b/>
          <w:color w:val="auto"/>
          <w:sz w:val="22"/>
          <w:szCs w:val="16"/>
          <w:highlight w:val="none"/>
          <w:lang w:bidi="ar"/>
        </w:rPr>
      </w:pPr>
    </w:p>
    <w:p w14:paraId="12A48A07">
      <w:pPr>
        <w:rPr>
          <w:rFonts w:ascii="仿宋" w:hAnsi="仿宋" w:eastAsia="仿宋" w:cs="仿宋"/>
          <w:b/>
          <w:color w:val="auto"/>
          <w:sz w:val="22"/>
          <w:szCs w:val="16"/>
          <w:highlight w:val="none"/>
          <w:lang w:bidi="ar"/>
        </w:rPr>
      </w:pPr>
      <w:r>
        <w:rPr>
          <w:rFonts w:hint="eastAsia" w:ascii="仿宋" w:hAnsi="仿宋" w:eastAsia="仿宋" w:cs="仿宋"/>
          <w:b/>
          <w:color w:val="auto"/>
          <w:sz w:val="22"/>
          <w:szCs w:val="16"/>
          <w:highlight w:val="none"/>
          <w:lang w:bidi="ar"/>
        </w:rPr>
        <w:t>注：教职工数来源于校人事处（202</w:t>
      </w:r>
      <w:r>
        <w:rPr>
          <w:rFonts w:hint="eastAsia" w:ascii="仿宋" w:hAnsi="仿宋" w:eastAsia="仿宋" w:cs="仿宋"/>
          <w:b/>
          <w:color w:val="auto"/>
          <w:sz w:val="22"/>
          <w:szCs w:val="16"/>
          <w:highlight w:val="none"/>
          <w:lang w:val="en-US" w:eastAsia="zh-CN" w:bidi="ar"/>
        </w:rPr>
        <w:t>5</w:t>
      </w:r>
      <w:r>
        <w:rPr>
          <w:rFonts w:hint="eastAsia" w:ascii="仿宋" w:hAnsi="仿宋" w:eastAsia="仿宋" w:cs="仿宋"/>
          <w:b/>
          <w:color w:val="auto"/>
          <w:sz w:val="22"/>
          <w:szCs w:val="16"/>
          <w:highlight w:val="none"/>
          <w:lang w:bidi="ar"/>
        </w:rPr>
        <w:t>年</w:t>
      </w:r>
      <w:r>
        <w:rPr>
          <w:rFonts w:hint="eastAsia" w:ascii="仿宋" w:hAnsi="仿宋" w:eastAsia="仿宋" w:cs="仿宋"/>
          <w:b/>
          <w:color w:val="auto"/>
          <w:sz w:val="22"/>
          <w:szCs w:val="16"/>
          <w:highlight w:val="none"/>
          <w:lang w:val="en-US" w:eastAsia="zh-CN" w:bidi="ar"/>
        </w:rPr>
        <w:t>11</w:t>
      </w:r>
      <w:r>
        <w:rPr>
          <w:rFonts w:hint="eastAsia" w:ascii="仿宋" w:hAnsi="仿宋" w:eastAsia="仿宋" w:cs="仿宋"/>
          <w:b/>
          <w:color w:val="auto"/>
          <w:sz w:val="22"/>
          <w:szCs w:val="16"/>
          <w:highlight w:val="none"/>
          <w:lang w:bidi="ar"/>
        </w:rPr>
        <w:t>月份统计）</w:t>
      </w:r>
      <w:bookmarkEnd w:id="30"/>
    </w:p>
    <w:p w14:paraId="6B6DC5ED">
      <w:pPr>
        <w:ind w:firstLine="643" w:firstLineChars="200"/>
        <w:rPr>
          <w:rFonts w:ascii="仿宋" w:hAnsi="仿宋" w:eastAsia="仿宋" w:cs="仿宋"/>
          <w:b/>
          <w:color w:val="auto"/>
          <w:sz w:val="32"/>
          <w:szCs w:val="21"/>
          <w:highlight w:val="none"/>
          <w:lang w:bidi="ar"/>
        </w:rPr>
      </w:pPr>
      <w:r>
        <w:rPr>
          <w:rFonts w:hint="eastAsia" w:ascii="仿宋" w:hAnsi="仿宋" w:eastAsia="仿宋" w:cs="仿宋"/>
          <w:b/>
          <w:color w:val="auto"/>
          <w:sz w:val="32"/>
          <w:szCs w:val="21"/>
          <w:highlight w:val="none"/>
          <w:lang w:bidi="ar"/>
        </w:rPr>
        <w:br w:type="page"/>
      </w:r>
    </w:p>
    <w:p w14:paraId="4FB5880E">
      <w:pPr>
        <w:ind w:firstLine="643" w:firstLineChars="200"/>
        <w:outlineLvl w:val="0"/>
        <w:rPr>
          <w:rFonts w:ascii="宋体" w:hAnsi="宋体" w:cs="宋体"/>
          <w:b/>
          <w:color w:val="auto"/>
          <w:sz w:val="32"/>
          <w:szCs w:val="21"/>
          <w:highlight w:val="none"/>
          <w:lang w:bidi="ar"/>
        </w:rPr>
      </w:pPr>
      <w:bookmarkStart w:id="31" w:name="_Toc3639"/>
      <w:r>
        <w:rPr>
          <w:rFonts w:hint="eastAsia" w:ascii="宋体" w:hAnsi="宋体" w:cs="宋体"/>
          <w:b/>
          <w:color w:val="auto"/>
          <w:sz w:val="32"/>
          <w:szCs w:val="21"/>
          <w:highlight w:val="none"/>
          <w:lang w:bidi="ar"/>
        </w:rPr>
        <w:t>二、基层教学组织建设</w:t>
      </w:r>
      <w:bookmarkEnd w:id="31"/>
    </w:p>
    <w:p w14:paraId="2787564D">
      <w:pPr>
        <w:pStyle w:val="12"/>
        <w:spacing w:line="240" w:lineRule="auto"/>
        <w:ind w:firstLine="643" w:firstLineChars="200"/>
        <w:outlineLvl w:val="1"/>
        <w:rPr>
          <w:rFonts w:ascii="仿宋" w:hAnsi="仿宋" w:eastAsia="仿宋" w:cs="仿宋"/>
          <w:b/>
          <w:bCs/>
          <w:color w:val="auto"/>
          <w:sz w:val="32"/>
          <w:szCs w:val="32"/>
          <w:highlight w:val="none"/>
          <w:lang w:val="en-US" w:eastAsia="zh-CN"/>
        </w:rPr>
      </w:pPr>
      <w:bookmarkStart w:id="32" w:name="_Toc2963"/>
      <w:r>
        <w:rPr>
          <w:rFonts w:hint="eastAsia" w:ascii="仿宋" w:hAnsi="仿宋" w:eastAsia="仿宋" w:cs="仿宋"/>
          <w:b/>
          <w:bCs/>
          <w:color w:val="auto"/>
          <w:sz w:val="32"/>
          <w:szCs w:val="32"/>
          <w:highlight w:val="none"/>
          <w:lang w:val="en-US" w:eastAsia="zh-CN"/>
        </w:rPr>
        <w:t>2.1优秀基层教学组织</w:t>
      </w:r>
      <w:bookmarkEnd w:id="32"/>
    </w:p>
    <w:p w14:paraId="1858BCD2">
      <w:pPr>
        <w:pStyle w:val="12"/>
        <w:spacing w:line="240" w:lineRule="auto"/>
        <w:ind w:firstLine="643" w:firstLineChars="200"/>
        <w:outlineLvl w:val="2"/>
        <w:rPr>
          <w:rFonts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（一）建设目标</w:t>
      </w:r>
    </w:p>
    <w:p w14:paraId="4994BE6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围绕振兴本科教育主题，坚持“以本为本”、推进</w:t>
      </w:r>
      <w:r>
        <w:rPr>
          <w:rFonts w:hint="eastAsia" w:ascii="Times New Roman" w:hAnsi="Times New Roman" w:cs="宋体"/>
          <w:color w:val="auto"/>
          <w:sz w:val="28"/>
          <w:szCs w:val="28"/>
          <w:highlight w:val="none"/>
          <w:lang w:val="zh-CN" w:bidi="ar"/>
        </w:rPr>
        <w:t>“四</w:t>
      </w:r>
      <w:r>
        <w:rPr>
          <w:rFonts w:hint="eastAsia" w:ascii="Times New Roman" w:hAnsi="Times New Roman" w:cs="宋体"/>
          <w:color w:val="auto"/>
          <w:sz w:val="28"/>
          <w:szCs w:val="28"/>
          <w:highlight w:val="none"/>
          <w:lang w:bidi="ar"/>
        </w:rPr>
        <w:t>个回归”，通过优秀基层教学组织建设，充分调动广大教师教育教学的积极性，推动基层教学组织创新组织形式，明确职能定位，规范教学活动，健全管理制度，完善运行机制，在落实教学任务、促进教师教学发展、开展教研活动、推进教学改革方面发挥重要作用，引导全校进一步规范本科教学管理，提高教学水平，为构建高水平人才培养体系，实现高等教育内涵式发展提供保障。</w:t>
      </w:r>
    </w:p>
    <w:p w14:paraId="464C48E6">
      <w:pPr>
        <w:pStyle w:val="12"/>
        <w:spacing w:line="240" w:lineRule="auto"/>
        <w:ind w:firstLine="643" w:firstLineChars="200"/>
        <w:outlineLvl w:val="2"/>
        <w:rPr>
          <w:rFonts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（二）申报要求</w:t>
      </w:r>
    </w:p>
    <w:p w14:paraId="34A9BC1A">
      <w:pPr>
        <w:pStyle w:val="12"/>
        <w:spacing w:line="240" w:lineRule="auto"/>
        <w:ind w:firstLine="562" w:firstLineChars="200"/>
        <w:rPr>
          <w:rFonts w:ascii="Times New Roman" w:hAnsi="Times New Roman"/>
          <w:b/>
          <w:bCs/>
          <w:color w:val="auto"/>
          <w:sz w:val="28"/>
          <w:szCs w:val="28"/>
          <w:highlight w:val="none"/>
          <w:lang w:eastAsia="zh-CN"/>
        </w:rPr>
      </w:pPr>
      <w:r>
        <w:rPr>
          <w:rFonts w:hint="eastAsia" w:ascii="Times New Roman" w:hAnsi="Times New Roman"/>
          <w:b/>
          <w:bCs/>
          <w:color w:val="auto"/>
          <w:sz w:val="28"/>
          <w:szCs w:val="28"/>
          <w:highlight w:val="none"/>
          <w:lang w:eastAsia="zh-CN"/>
        </w:rPr>
        <w:t>1.</w:t>
      </w:r>
      <w:bookmarkStart w:id="33" w:name="bookmark8"/>
      <w:bookmarkEnd w:id="33"/>
      <w:r>
        <w:rPr>
          <w:rFonts w:hint="eastAsia" w:ascii="Times New Roman" w:hAnsi="Times New Roman"/>
          <w:b/>
          <w:bCs/>
          <w:color w:val="auto"/>
          <w:sz w:val="28"/>
          <w:szCs w:val="28"/>
          <w:highlight w:val="none"/>
          <w:lang w:eastAsia="zh-CN"/>
        </w:rPr>
        <w:t>组织机制</w:t>
      </w:r>
    </w:p>
    <w:p w14:paraId="36EFE94C">
      <w:pPr>
        <w:pStyle w:val="12"/>
        <w:spacing w:line="240" w:lineRule="auto"/>
        <w:ind w:firstLine="560" w:firstLineChars="200"/>
        <w:rPr>
          <w:rFonts w:ascii="Times New Roman" w:hAnsi="Times New Roman"/>
          <w:color w:val="auto"/>
          <w:sz w:val="28"/>
          <w:szCs w:val="28"/>
          <w:highlight w:val="none"/>
        </w:rPr>
      </w:pPr>
      <w:r>
        <w:rPr>
          <w:rFonts w:hint="eastAsia" w:ascii="Times New Roman" w:hAnsi="Times New Roman"/>
          <w:color w:val="auto"/>
          <w:sz w:val="28"/>
          <w:szCs w:val="28"/>
          <w:highlight w:val="none"/>
        </w:rPr>
        <w:t>基层教学组织承担具体的教学管理、教学建设和教学改</w:t>
      </w:r>
      <w:r>
        <w:rPr>
          <w:rFonts w:hint="eastAsia" w:ascii="Times New Roman" w:hAnsi="Times New Roman"/>
          <w:color w:val="auto"/>
          <w:sz w:val="28"/>
          <w:szCs w:val="28"/>
          <w:highlight w:val="none"/>
          <w:lang w:eastAsia="zh-CN"/>
        </w:rPr>
        <w:t>革</w:t>
      </w:r>
      <w:r>
        <w:rPr>
          <w:rFonts w:hint="eastAsia" w:ascii="Times New Roman" w:hAnsi="Times New Roman"/>
          <w:color w:val="auto"/>
          <w:sz w:val="28"/>
          <w:szCs w:val="28"/>
          <w:highlight w:val="none"/>
        </w:rPr>
        <w:t>，制定有较完善的议事决策、教学过程管理、教学研讨活动、教学改革研究、青年教师培养</w:t>
      </w:r>
      <w:r>
        <w:rPr>
          <w:rFonts w:hint="eastAsia" w:ascii="Times New Roman" w:hAnsi="Times New Roman"/>
          <w:color w:val="auto"/>
          <w:sz w:val="28"/>
          <w:szCs w:val="28"/>
          <w:highlight w:val="none"/>
          <w:lang w:eastAsia="zh-CN"/>
        </w:rPr>
        <w:t>、</w:t>
      </w:r>
      <w:r>
        <w:rPr>
          <w:rFonts w:hint="eastAsia" w:ascii="Times New Roman" w:hAnsi="Times New Roman"/>
          <w:color w:val="auto"/>
          <w:sz w:val="28"/>
          <w:szCs w:val="28"/>
          <w:highlight w:val="none"/>
        </w:rPr>
        <w:t>备课听课评议、教学质量督导和考核评价等基本管理制度。有固定的办公场所、设备和运行经费保障，设立运行3年以上。鼓励跨学科、跨院系交叉设立基层教学组织。</w:t>
      </w:r>
    </w:p>
    <w:p w14:paraId="243AE629">
      <w:pPr>
        <w:pStyle w:val="12"/>
        <w:tabs>
          <w:tab w:val="left" w:pos="975"/>
        </w:tabs>
        <w:spacing w:line="240" w:lineRule="auto"/>
        <w:ind w:firstLine="562" w:firstLineChars="200"/>
        <w:rPr>
          <w:rFonts w:ascii="Times New Roman" w:hAnsi="Times New Roman"/>
          <w:b/>
          <w:bCs/>
          <w:color w:val="auto"/>
          <w:sz w:val="28"/>
          <w:szCs w:val="28"/>
          <w:highlight w:val="none"/>
        </w:rPr>
      </w:pPr>
      <w:bookmarkStart w:id="34" w:name="bookmark9"/>
      <w:bookmarkEnd w:id="34"/>
      <w:r>
        <w:rPr>
          <w:rFonts w:hint="eastAsia" w:ascii="Times New Roman" w:hAnsi="Times New Roman"/>
          <w:b/>
          <w:bCs/>
          <w:color w:val="auto"/>
          <w:sz w:val="28"/>
          <w:szCs w:val="28"/>
          <w:highlight w:val="none"/>
          <w:lang w:val="zh-CN" w:eastAsia="zh-CN" w:bidi="zh-CN"/>
        </w:rPr>
        <w:t>2.队伍</w:t>
      </w:r>
      <w:r>
        <w:rPr>
          <w:rFonts w:hint="eastAsia" w:ascii="Times New Roman" w:hAnsi="Times New Roman"/>
          <w:b/>
          <w:bCs/>
          <w:color w:val="auto"/>
          <w:sz w:val="28"/>
          <w:szCs w:val="28"/>
          <w:highlight w:val="none"/>
        </w:rPr>
        <w:t>建设</w:t>
      </w:r>
    </w:p>
    <w:p w14:paraId="31CE447E">
      <w:pPr>
        <w:pStyle w:val="12"/>
        <w:tabs>
          <w:tab w:val="left" w:pos="975"/>
        </w:tabs>
        <w:spacing w:line="240" w:lineRule="auto"/>
        <w:ind w:firstLine="560" w:firstLineChars="200"/>
        <w:rPr>
          <w:rFonts w:ascii="Times New Roman" w:hAnsi="Times New Roman"/>
          <w:color w:val="auto"/>
          <w:sz w:val="28"/>
          <w:szCs w:val="28"/>
          <w:highlight w:val="none"/>
        </w:rPr>
      </w:pPr>
      <w:r>
        <w:rPr>
          <w:rFonts w:hint="eastAsia" w:ascii="Times New Roman" w:hAnsi="Times New Roman"/>
          <w:color w:val="auto"/>
          <w:sz w:val="28"/>
          <w:szCs w:val="28"/>
          <w:highlight w:val="none"/>
        </w:rPr>
        <w:t>注重师德师风建设，教学组织全员遵守《新时代髙校教师职业行为十项准则》</w:t>
      </w:r>
      <w:r>
        <w:rPr>
          <w:rFonts w:hint="eastAsia" w:ascii="Times New Roman" w:hAnsi="Times New Roman"/>
          <w:color w:val="auto"/>
          <w:sz w:val="28"/>
          <w:szCs w:val="28"/>
          <w:highlight w:val="none"/>
          <w:lang w:eastAsia="zh-CN"/>
        </w:rPr>
        <w:t>，</w:t>
      </w:r>
      <w:r>
        <w:rPr>
          <w:rFonts w:hint="eastAsia" w:ascii="Times New Roman" w:hAnsi="Times New Roman"/>
          <w:color w:val="auto"/>
          <w:sz w:val="28"/>
          <w:szCs w:val="28"/>
          <w:highlight w:val="none"/>
        </w:rPr>
        <w:t>未发生有损教师职业声誉的行为。基层教学组织梯队结构合理，制定教师培养计划，严把新教师开课关，对青年教师实施教学指导，每年制定并落实推荐或组织教师赴国内外高校、相关单位进修培训、访学考察、提升教学能力的方案规划。基层教学组织负责人应有良好的师德师风，热爱本科教学，具有副高及以上职称；每年至少承担1门本科课程教学，教学效果好，教学工作成绩突出；具有开展课程建设和教学研究工作的丰富经验，有一定的组织协调能力和奉献精神。</w:t>
      </w:r>
    </w:p>
    <w:p w14:paraId="286AB618">
      <w:pPr>
        <w:pStyle w:val="12"/>
        <w:tabs>
          <w:tab w:val="left" w:pos="982"/>
        </w:tabs>
        <w:spacing w:line="240" w:lineRule="auto"/>
        <w:ind w:firstLine="562" w:firstLineChars="200"/>
        <w:rPr>
          <w:rFonts w:ascii="Times New Roman" w:hAnsi="Times New Roman"/>
          <w:b/>
          <w:bCs/>
          <w:color w:val="auto"/>
          <w:sz w:val="28"/>
          <w:szCs w:val="28"/>
          <w:highlight w:val="none"/>
        </w:rPr>
      </w:pPr>
      <w:bookmarkStart w:id="35" w:name="bookmark10"/>
      <w:bookmarkEnd w:id="35"/>
      <w:r>
        <w:rPr>
          <w:rFonts w:hint="eastAsia" w:ascii="Times New Roman" w:hAnsi="Times New Roman"/>
          <w:b/>
          <w:bCs/>
          <w:color w:val="auto"/>
          <w:sz w:val="28"/>
          <w:szCs w:val="28"/>
          <w:highlight w:val="none"/>
          <w:lang w:val="zh-CN" w:eastAsia="zh-CN" w:bidi="zh-CN"/>
        </w:rPr>
        <w:t>3.教学</w:t>
      </w:r>
      <w:r>
        <w:rPr>
          <w:rFonts w:hint="eastAsia" w:ascii="Times New Roman" w:hAnsi="Times New Roman"/>
          <w:b/>
          <w:bCs/>
          <w:color w:val="auto"/>
          <w:sz w:val="28"/>
          <w:szCs w:val="28"/>
          <w:highlight w:val="none"/>
        </w:rPr>
        <w:t>规范</w:t>
      </w:r>
    </w:p>
    <w:p w14:paraId="1A0AA3A9">
      <w:pPr>
        <w:pStyle w:val="12"/>
        <w:tabs>
          <w:tab w:val="left" w:pos="982"/>
        </w:tabs>
        <w:spacing w:line="240" w:lineRule="auto"/>
        <w:ind w:firstLine="560" w:firstLineChars="200"/>
        <w:rPr>
          <w:rFonts w:ascii="Times New Roman" w:hAnsi="Times New Roman"/>
          <w:color w:val="auto"/>
          <w:sz w:val="28"/>
          <w:szCs w:val="28"/>
          <w:highlight w:val="none"/>
        </w:rPr>
      </w:pPr>
      <w:r>
        <w:rPr>
          <w:rFonts w:hint="eastAsia" w:ascii="Times New Roman" w:hAnsi="Times New Roman"/>
          <w:color w:val="auto"/>
          <w:sz w:val="28"/>
          <w:szCs w:val="28"/>
          <w:highlight w:val="none"/>
        </w:rPr>
        <w:t>严格执行专业人才培养方案，认真组织落实备课、授课、课程设计、实验实习、辅导答疑、作业及考试考查、毕业论文或设计等各项教学任务。课堂教学质量较高，课堂（实验）教学规</w:t>
      </w:r>
      <w:r>
        <w:rPr>
          <w:rFonts w:hint="eastAsia" w:ascii="Times New Roman" w:hAnsi="Times New Roman"/>
          <w:color w:val="auto"/>
          <w:sz w:val="28"/>
          <w:szCs w:val="28"/>
          <w:highlight w:val="none"/>
        </w:rPr>
        <w:t>范，教学纪律严格，严格执行课程进程计划，考试管理严格规范，近3年每学期人均调停课不超过2次、无重大教学事故。教学档案资料（包括</w:t>
      </w:r>
      <w:r>
        <w:rPr>
          <w:rFonts w:hint="eastAsia" w:ascii="Times New Roman" w:hAnsi="Times New Roman"/>
          <w:color w:val="auto"/>
          <w:sz w:val="28"/>
          <w:szCs w:val="28"/>
          <w:highlight w:val="none"/>
        </w:rPr>
        <w:t>课程</w:t>
      </w:r>
      <w:r>
        <w:rPr>
          <w:rFonts w:hint="eastAsia" w:ascii="Times New Roman" w:hAnsi="Times New Roman"/>
          <w:color w:val="auto"/>
          <w:sz w:val="28"/>
          <w:szCs w:val="28"/>
          <w:highlight w:val="none"/>
          <w:lang w:eastAsia="zh-CN"/>
        </w:rPr>
        <w:t>标准</w:t>
      </w:r>
      <w:r>
        <w:rPr>
          <w:rFonts w:hint="eastAsia" w:ascii="Times New Roman" w:hAnsi="Times New Roman"/>
          <w:color w:val="auto"/>
          <w:sz w:val="28"/>
          <w:szCs w:val="28"/>
          <w:highlight w:val="none"/>
        </w:rPr>
        <w:t>、教案、课程表、教学任务书、教学日历、考试安排、教学参考资料、实验实习实训指导书、试题库、教学实习计划、网络学习材料等）齐备，</w:t>
      </w:r>
      <w:r>
        <w:rPr>
          <w:rFonts w:hint="eastAsia" w:ascii="Times New Roman" w:hAnsi="Times New Roman"/>
          <w:color w:val="auto"/>
          <w:sz w:val="28"/>
          <w:szCs w:val="28"/>
          <w:highlight w:val="none"/>
          <w:lang w:eastAsia="zh-CN"/>
        </w:rPr>
        <w:t>课程标准</w:t>
      </w:r>
      <w:r>
        <w:rPr>
          <w:rFonts w:hint="eastAsia" w:ascii="Times New Roman" w:hAnsi="Times New Roman"/>
          <w:color w:val="auto"/>
          <w:sz w:val="28"/>
          <w:szCs w:val="28"/>
          <w:highlight w:val="none"/>
        </w:rPr>
        <w:t>及时修订、课程内容及时更新、教案编写规范</w:t>
      </w:r>
      <w:r>
        <w:rPr>
          <w:rFonts w:hint="eastAsia" w:ascii="Times New Roman" w:hAnsi="Times New Roman"/>
          <w:color w:val="auto"/>
          <w:sz w:val="28"/>
          <w:szCs w:val="28"/>
          <w:highlight w:val="none"/>
          <w:lang w:eastAsia="zh-CN"/>
        </w:rPr>
        <w:t>。</w:t>
      </w:r>
      <w:r>
        <w:rPr>
          <w:rFonts w:hint="eastAsia" w:ascii="Times New Roman" w:hAnsi="Times New Roman"/>
          <w:color w:val="auto"/>
          <w:sz w:val="28"/>
          <w:szCs w:val="28"/>
          <w:highlight w:val="none"/>
        </w:rPr>
        <w:t>严格落实教授为本科生上课基本制度，近3年教授为本科生上课率达到100%。建立教学评价和质量分析反馈机制，开展同行评议和学生评教。</w:t>
      </w:r>
    </w:p>
    <w:p w14:paraId="6597B69E">
      <w:pPr>
        <w:pStyle w:val="12"/>
        <w:spacing w:line="240" w:lineRule="auto"/>
        <w:ind w:firstLine="562" w:firstLineChars="200"/>
        <w:rPr>
          <w:rFonts w:ascii="Times New Roman" w:hAnsi="Times New Roman"/>
          <w:b/>
          <w:bCs/>
          <w:color w:val="auto"/>
          <w:sz w:val="28"/>
          <w:szCs w:val="28"/>
          <w:highlight w:val="none"/>
          <w:lang w:eastAsia="zh-CN"/>
        </w:rPr>
      </w:pPr>
      <w:bookmarkStart w:id="36" w:name="bookmark11"/>
      <w:bookmarkEnd w:id="36"/>
      <w:r>
        <w:rPr>
          <w:rFonts w:hint="eastAsia" w:ascii="Times New Roman" w:hAnsi="Times New Roman"/>
          <w:b/>
          <w:bCs/>
          <w:color w:val="auto"/>
          <w:sz w:val="28"/>
          <w:szCs w:val="28"/>
          <w:highlight w:val="none"/>
          <w:lang w:eastAsia="zh-CN"/>
        </w:rPr>
        <w:t>4.教学改革</w:t>
      </w:r>
    </w:p>
    <w:p w14:paraId="7466F8AC">
      <w:pPr>
        <w:pStyle w:val="12"/>
        <w:spacing w:line="240" w:lineRule="auto"/>
        <w:ind w:firstLine="560" w:firstLineChars="200"/>
        <w:rPr>
          <w:rFonts w:ascii="Times New Roman" w:hAnsi="Times New Roman"/>
          <w:color w:val="auto"/>
          <w:sz w:val="28"/>
          <w:szCs w:val="28"/>
          <w:highlight w:val="none"/>
        </w:rPr>
      </w:pPr>
      <w:r>
        <w:rPr>
          <w:rFonts w:hint="eastAsia" w:ascii="Times New Roman" w:hAnsi="Times New Roman"/>
          <w:color w:val="auto"/>
          <w:sz w:val="28"/>
          <w:szCs w:val="28"/>
          <w:highlight w:val="none"/>
        </w:rPr>
        <w:t>在教学单位组织下参与制订专业建设规划、人才培养方案、新专业论证、专业评估、专业认证等工作。开展</w:t>
      </w:r>
      <w:r>
        <w:rPr>
          <w:rFonts w:hint="eastAsia" w:ascii="Times New Roman" w:hAnsi="Times New Roman"/>
          <w:color w:val="auto"/>
          <w:sz w:val="28"/>
          <w:szCs w:val="28"/>
          <w:highlight w:val="none"/>
          <w:lang w:eastAsia="zh-CN"/>
        </w:rPr>
        <w:t>课程、</w:t>
      </w:r>
      <w:r>
        <w:rPr>
          <w:rFonts w:hint="eastAsia" w:ascii="Times New Roman" w:hAnsi="Times New Roman"/>
          <w:color w:val="auto"/>
          <w:sz w:val="28"/>
          <w:szCs w:val="28"/>
          <w:highlight w:val="none"/>
        </w:rPr>
        <w:t>教材建设。定期开展教育思想观念学习讨论，组织教师学习教育理论提高素养</w:t>
      </w:r>
      <w:r>
        <w:rPr>
          <w:rFonts w:hint="eastAsia" w:ascii="Times New Roman" w:hAnsi="Times New Roman"/>
          <w:color w:val="auto"/>
          <w:sz w:val="28"/>
          <w:szCs w:val="28"/>
          <w:highlight w:val="none"/>
          <w:lang w:eastAsia="zh-CN"/>
        </w:rPr>
        <w:t>。</w:t>
      </w:r>
      <w:r>
        <w:rPr>
          <w:rFonts w:hint="eastAsia" w:ascii="Times New Roman" w:hAnsi="Times New Roman"/>
          <w:color w:val="auto"/>
          <w:sz w:val="28"/>
          <w:szCs w:val="28"/>
          <w:highlight w:val="none"/>
        </w:rPr>
        <w:t>每</w:t>
      </w:r>
      <w:r>
        <w:rPr>
          <w:rFonts w:hint="eastAsia" w:ascii="Times New Roman" w:hAnsi="Times New Roman"/>
          <w:color w:val="auto"/>
          <w:sz w:val="28"/>
          <w:szCs w:val="28"/>
          <w:highlight w:val="none"/>
          <w:lang w:eastAsia="zh-CN"/>
        </w:rPr>
        <w:t>2</w:t>
      </w:r>
      <w:r>
        <w:rPr>
          <w:rFonts w:hint="eastAsia" w:ascii="Times New Roman" w:hAnsi="Times New Roman"/>
          <w:color w:val="auto"/>
          <w:sz w:val="28"/>
          <w:szCs w:val="28"/>
          <w:highlight w:val="none"/>
        </w:rPr>
        <w:t>周至少开展1次教学观摩、教学讨论、集体备课等形式的教学研讨与交流活动，集体备课和相互听课每学期不少于2节课。推进启发式、研究式、讨论式等教学方法手段研究与实践创新，积极运用混合课堂、翻转课堂、智慧课堂等进行教学和开展教学资源建设。推进实验室、实验教学示范中心、虚拟仿真实验教学中心及教学项目等实践教学建设与改革。深化创新创业教育改革，指导大学生开展学科竞赛和创新创业实践。积极组织教师参与教学改革与研究，近三年校级及以上教改项目参与教师占比达到</w:t>
      </w:r>
      <w:r>
        <w:rPr>
          <w:rFonts w:hint="eastAsia" w:ascii="Times New Roman" w:hAnsi="Times New Roman"/>
          <w:color w:val="auto"/>
          <w:sz w:val="28"/>
          <w:szCs w:val="28"/>
          <w:highlight w:val="none"/>
          <w:lang w:val="en-US" w:eastAsia="zh-CN"/>
        </w:rPr>
        <w:t>40</w:t>
      </w:r>
      <w:r>
        <w:rPr>
          <w:rFonts w:hint="eastAsia" w:ascii="Times New Roman" w:hAnsi="Times New Roman"/>
          <w:color w:val="auto"/>
          <w:sz w:val="28"/>
          <w:szCs w:val="28"/>
          <w:highlight w:val="none"/>
        </w:rPr>
        <w:t>%</w:t>
      </w:r>
      <w:r>
        <w:rPr>
          <w:rFonts w:hint="eastAsia" w:ascii="Times New Roman" w:hAnsi="Times New Roman"/>
          <w:color w:val="auto"/>
          <w:sz w:val="28"/>
          <w:szCs w:val="28"/>
          <w:highlight w:val="none"/>
          <w:lang w:eastAsia="zh-CN"/>
        </w:rPr>
        <w:t>，</w:t>
      </w:r>
      <w:r>
        <w:rPr>
          <w:rFonts w:hint="eastAsia" w:ascii="Times New Roman" w:hAnsi="Times New Roman"/>
          <w:color w:val="auto"/>
          <w:sz w:val="28"/>
          <w:szCs w:val="28"/>
          <w:highlight w:val="none"/>
        </w:rPr>
        <w:t>近</w:t>
      </w:r>
      <w:r>
        <w:rPr>
          <w:rFonts w:hint="eastAsia" w:ascii="Times New Roman" w:hAnsi="Times New Roman"/>
          <w:color w:val="auto"/>
          <w:sz w:val="28"/>
          <w:szCs w:val="28"/>
          <w:highlight w:val="none"/>
          <w:lang w:val="en-US" w:eastAsia="zh-CN"/>
        </w:rPr>
        <w:t>2</w:t>
      </w:r>
      <w:r>
        <w:rPr>
          <w:rFonts w:hint="eastAsia" w:ascii="Times New Roman" w:hAnsi="Times New Roman"/>
          <w:color w:val="auto"/>
          <w:sz w:val="28"/>
          <w:szCs w:val="28"/>
          <w:highlight w:val="none"/>
        </w:rPr>
        <w:t>年至少获1项</w:t>
      </w:r>
      <w:r>
        <w:rPr>
          <w:rFonts w:hint="eastAsia" w:ascii="Times New Roman" w:hAnsi="Times New Roman"/>
          <w:color w:val="auto"/>
          <w:sz w:val="28"/>
          <w:szCs w:val="28"/>
          <w:highlight w:val="none"/>
          <w:lang w:eastAsia="zh-CN"/>
        </w:rPr>
        <w:t>校</w:t>
      </w:r>
      <w:r>
        <w:rPr>
          <w:rFonts w:hint="eastAsia" w:ascii="Times New Roman" w:hAnsi="Times New Roman"/>
          <w:color w:val="auto"/>
          <w:sz w:val="28"/>
          <w:szCs w:val="28"/>
          <w:highlight w:val="none"/>
        </w:rPr>
        <w:t>级教研立项、</w:t>
      </w:r>
      <w:r>
        <w:rPr>
          <w:rFonts w:hint="eastAsia" w:ascii="Times New Roman" w:hAnsi="Times New Roman"/>
          <w:color w:val="auto"/>
          <w:sz w:val="28"/>
          <w:szCs w:val="28"/>
          <w:highlight w:val="none"/>
          <w:lang w:eastAsia="zh-CN"/>
        </w:rPr>
        <w:t>校</w:t>
      </w:r>
      <w:r>
        <w:rPr>
          <w:rFonts w:hint="eastAsia" w:ascii="Times New Roman" w:hAnsi="Times New Roman"/>
          <w:color w:val="auto"/>
          <w:sz w:val="28"/>
          <w:szCs w:val="28"/>
          <w:highlight w:val="none"/>
        </w:rPr>
        <w:t>级及以上教学成果奖或本科教学改革工程项目。</w:t>
      </w:r>
    </w:p>
    <w:p w14:paraId="351A2BF5">
      <w:pPr>
        <w:pStyle w:val="12"/>
        <w:spacing w:line="240" w:lineRule="auto"/>
        <w:ind w:firstLine="643" w:firstLineChars="200"/>
        <w:outlineLvl w:val="2"/>
        <w:rPr>
          <w:rFonts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（三）申报办法</w:t>
      </w:r>
    </w:p>
    <w:p w14:paraId="22D1B024">
      <w:pPr>
        <w:pStyle w:val="12"/>
        <w:spacing w:line="240" w:lineRule="auto"/>
        <w:ind w:firstLine="560" w:firstLineChars="200"/>
        <w:rPr>
          <w:rFonts w:ascii="Times New Roman" w:hAnsi="Times New Roman"/>
          <w:color w:val="auto"/>
          <w:sz w:val="28"/>
          <w:szCs w:val="28"/>
          <w:highlight w:val="none"/>
          <w:lang w:val="en-US" w:eastAsia="zh-CN"/>
        </w:rPr>
      </w:pPr>
      <w:r>
        <w:rPr>
          <w:rFonts w:hint="eastAsia" w:ascii="Times New Roman" w:hAnsi="Times New Roman"/>
          <w:color w:val="auto"/>
          <w:sz w:val="28"/>
          <w:szCs w:val="28"/>
          <w:highlight w:val="none"/>
          <w:lang w:eastAsia="zh-CN"/>
        </w:rPr>
        <w:t>每个学院推荐优秀基层</w:t>
      </w:r>
      <w:r>
        <w:rPr>
          <w:rFonts w:hint="eastAsia" w:ascii="Times New Roman" w:hAnsi="Times New Roman"/>
          <w:b/>
          <w:bCs/>
          <w:color w:val="auto"/>
          <w:sz w:val="28"/>
          <w:szCs w:val="28"/>
          <w:highlight w:val="none"/>
          <w:lang w:eastAsia="zh-CN"/>
        </w:rPr>
        <w:t>教学组织</w:t>
      </w:r>
      <w:r>
        <w:rPr>
          <w:rFonts w:hint="eastAsia" w:ascii="Times New Roman" w:hAnsi="Times New Roman"/>
          <w:b/>
          <w:bCs/>
          <w:color w:val="auto"/>
          <w:sz w:val="28"/>
          <w:szCs w:val="28"/>
          <w:highlight w:val="none"/>
          <w:lang w:val="en-US" w:eastAsia="zh-CN"/>
        </w:rPr>
        <w:t>1-2个</w:t>
      </w:r>
      <w:r>
        <w:rPr>
          <w:rFonts w:hint="eastAsia" w:ascii="Times New Roman" w:hAnsi="Times New Roman"/>
          <w:color w:val="auto"/>
          <w:sz w:val="28"/>
          <w:szCs w:val="28"/>
          <w:highlight w:val="none"/>
          <w:lang w:val="en-US" w:eastAsia="zh-CN"/>
        </w:rPr>
        <w:t>，学校组织专家进行评选，必要时进行实地考察。</w:t>
      </w:r>
    </w:p>
    <w:p w14:paraId="552938DC">
      <w:pPr>
        <w:pStyle w:val="12"/>
        <w:spacing w:line="240" w:lineRule="auto"/>
        <w:ind w:firstLine="643" w:firstLineChars="200"/>
        <w:outlineLvl w:val="1"/>
        <w:rPr>
          <w:rFonts w:ascii="仿宋" w:hAnsi="仿宋" w:eastAsia="仿宋" w:cs="仿宋"/>
          <w:b/>
          <w:bCs/>
          <w:color w:val="auto"/>
          <w:sz w:val="32"/>
          <w:szCs w:val="32"/>
          <w:highlight w:val="none"/>
          <w:lang w:val="en-US" w:eastAsia="zh-CN"/>
        </w:rPr>
      </w:pPr>
      <w:bookmarkStart w:id="37" w:name="_Toc28736"/>
      <w:r>
        <w:rPr>
          <w:rFonts w:hint="eastAsia" w:ascii="仿宋" w:hAnsi="仿宋" w:eastAsia="仿宋" w:cs="仿宋"/>
          <w:b/>
          <w:bCs/>
          <w:color w:val="auto"/>
          <w:sz w:val="32"/>
          <w:szCs w:val="32"/>
          <w:highlight w:val="none"/>
          <w:lang w:val="en-US" w:eastAsia="zh-CN"/>
        </w:rPr>
        <w:t>2.2 虚拟教研室</w:t>
      </w:r>
      <w:bookmarkEnd w:id="37"/>
    </w:p>
    <w:p w14:paraId="04454FB5">
      <w:pPr>
        <w:pStyle w:val="12"/>
        <w:spacing w:line="240" w:lineRule="auto"/>
        <w:ind w:firstLine="643" w:firstLineChars="200"/>
        <w:outlineLvl w:val="2"/>
        <w:rPr>
          <w:rFonts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（一）申报条件</w:t>
      </w:r>
    </w:p>
    <w:p w14:paraId="0F614CD7">
      <w:pPr>
        <w:pStyle w:val="12"/>
        <w:spacing w:line="240" w:lineRule="auto"/>
        <w:ind w:firstLine="560" w:firstLineChars="200"/>
        <w:rPr>
          <w:rFonts w:ascii="Times New Roman" w:hAnsi="Times New Roman"/>
          <w:color w:val="auto"/>
          <w:sz w:val="28"/>
          <w:szCs w:val="28"/>
          <w:highlight w:val="none"/>
          <w:lang w:val="en-US" w:eastAsia="zh-CN"/>
        </w:rPr>
      </w:pPr>
      <w:r>
        <w:rPr>
          <w:rFonts w:ascii="Times New Roman" w:hAnsi="Times New Roman"/>
          <w:color w:val="auto"/>
          <w:sz w:val="28"/>
          <w:szCs w:val="28"/>
          <w:highlight w:val="none"/>
          <w:lang w:val="en-US" w:eastAsia="zh-CN"/>
        </w:rPr>
        <w:t>依据教高司函〔2021〕10号文件精神，学校支持有条件的院系从创新教研形态、加强教学研究、共建优质资源、开展教师培训等方面着手，以现代教育信息技术为依托，谋划虚拟教研室建设工作，探索建设区域性、全国性的课程（群）教学类、专业建设类、教学研究改革专题类虚拟教研室，推动校际协同打造精品教学资源库、优秀教学案例库、优质教师培训资源库等，推动互联互通、共建共享。</w:t>
      </w:r>
    </w:p>
    <w:p w14:paraId="1E05CF2A">
      <w:pPr>
        <w:pStyle w:val="12"/>
        <w:spacing w:line="240" w:lineRule="auto"/>
        <w:ind w:firstLine="560" w:firstLineChars="200"/>
        <w:rPr>
          <w:rFonts w:ascii="Times New Roman" w:hAnsi="Times New Roman"/>
          <w:color w:val="auto"/>
          <w:sz w:val="28"/>
          <w:szCs w:val="28"/>
          <w:highlight w:val="none"/>
          <w:lang w:val="en-US" w:eastAsia="zh-CN"/>
        </w:rPr>
      </w:pPr>
      <w:r>
        <w:rPr>
          <w:rFonts w:ascii="Times New Roman" w:hAnsi="Times New Roman"/>
          <w:color w:val="auto"/>
          <w:sz w:val="28"/>
          <w:szCs w:val="28"/>
          <w:highlight w:val="none"/>
          <w:lang w:val="en-US" w:eastAsia="zh-CN"/>
        </w:rPr>
        <w:t>教研室成员不少于10人，已有实体教研室建设基础，具有相对稳定的高水平教学研究和实践团队。申报的虚拟教研室主要分为三类：课程（群）教学类、专业建设类、教学研究改革专题类，均需围绕立德树人根本任务，以提高人才培养能力为核心，探索</w:t>
      </w:r>
      <w:r>
        <w:rPr>
          <w:rFonts w:hint="eastAsia" w:ascii="Times New Roman" w:hAnsi="Times New Roman"/>
          <w:color w:val="auto"/>
          <w:sz w:val="28"/>
          <w:szCs w:val="28"/>
          <w:highlight w:val="none"/>
          <w:lang w:val="en-US" w:eastAsia="zh-CN"/>
        </w:rPr>
        <w:t>“</w:t>
      </w:r>
      <w:r>
        <w:rPr>
          <w:rFonts w:ascii="Times New Roman" w:hAnsi="Times New Roman"/>
          <w:color w:val="auto"/>
          <w:sz w:val="28"/>
          <w:szCs w:val="28"/>
          <w:highlight w:val="none"/>
          <w:lang w:val="en-US" w:eastAsia="zh-CN"/>
        </w:rPr>
        <w:t>智能+</w:t>
      </w:r>
      <w:r>
        <w:rPr>
          <w:rFonts w:hint="eastAsia" w:ascii="Times New Roman" w:hAnsi="Times New Roman"/>
          <w:color w:val="auto"/>
          <w:sz w:val="28"/>
          <w:szCs w:val="28"/>
          <w:highlight w:val="none"/>
          <w:lang w:val="en-US" w:eastAsia="zh-CN"/>
        </w:rPr>
        <w:t>”</w:t>
      </w:r>
      <w:r>
        <w:rPr>
          <w:rFonts w:ascii="Times New Roman" w:hAnsi="Times New Roman"/>
          <w:color w:val="auto"/>
          <w:sz w:val="28"/>
          <w:szCs w:val="28"/>
          <w:highlight w:val="none"/>
          <w:lang w:val="en-US" w:eastAsia="zh-CN"/>
        </w:rPr>
        <w:t>时代新型基层教学组织的建设标准、建设路径、运行模式等。</w:t>
      </w:r>
    </w:p>
    <w:p w14:paraId="68B969D7">
      <w:pPr>
        <w:pStyle w:val="12"/>
        <w:spacing w:line="240" w:lineRule="auto"/>
        <w:ind w:firstLine="643" w:firstLineChars="200"/>
        <w:outlineLvl w:val="2"/>
        <w:rPr>
          <w:rFonts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（二）虚拟教研室建设任务</w:t>
      </w:r>
    </w:p>
    <w:p w14:paraId="1C3D41BD">
      <w:pPr>
        <w:pStyle w:val="12"/>
        <w:spacing w:line="240" w:lineRule="auto"/>
        <w:ind w:firstLine="560" w:firstLineChars="200"/>
        <w:rPr>
          <w:rFonts w:ascii="Times New Roman" w:hAnsi="Times New Roman"/>
          <w:color w:val="auto"/>
          <w:sz w:val="28"/>
          <w:szCs w:val="28"/>
          <w:highlight w:val="none"/>
          <w:lang w:val="en-US" w:eastAsia="zh-CN"/>
        </w:rPr>
      </w:pPr>
      <w:r>
        <w:rPr>
          <w:rFonts w:hint="eastAsia" w:ascii="Times New Roman" w:hAnsi="Times New Roman"/>
          <w:color w:val="auto"/>
          <w:sz w:val="28"/>
          <w:szCs w:val="28"/>
          <w:highlight w:val="none"/>
          <w:lang w:val="en-US" w:eastAsia="zh-CN"/>
        </w:rPr>
        <w:t>1.</w:t>
      </w:r>
      <w:r>
        <w:rPr>
          <w:rFonts w:ascii="Times New Roman" w:hAnsi="Times New Roman"/>
          <w:color w:val="auto"/>
          <w:sz w:val="28"/>
          <w:szCs w:val="28"/>
          <w:highlight w:val="none"/>
          <w:lang w:val="en-US" w:eastAsia="zh-CN"/>
        </w:rPr>
        <w:t>创新教研形态。充分运用信息技术，探索突破时空限制、高效便捷、形式多样、</w:t>
      </w:r>
      <w:r>
        <w:rPr>
          <w:rFonts w:hint="eastAsia" w:ascii="Times New Roman" w:hAnsi="Times New Roman"/>
          <w:color w:val="auto"/>
          <w:sz w:val="28"/>
          <w:szCs w:val="28"/>
          <w:highlight w:val="none"/>
          <w:lang w:val="en-US" w:eastAsia="zh-CN"/>
        </w:rPr>
        <w:t>“</w:t>
      </w:r>
      <w:r>
        <w:rPr>
          <w:rFonts w:ascii="Times New Roman" w:hAnsi="Times New Roman"/>
          <w:color w:val="auto"/>
          <w:sz w:val="28"/>
          <w:szCs w:val="28"/>
          <w:highlight w:val="none"/>
          <w:lang w:val="en-US" w:eastAsia="zh-CN"/>
        </w:rPr>
        <w:t>线上+线下</w:t>
      </w:r>
      <w:r>
        <w:rPr>
          <w:rFonts w:hint="eastAsia" w:ascii="Times New Roman" w:hAnsi="Times New Roman"/>
          <w:color w:val="auto"/>
          <w:sz w:val="28"/>
          <w:szCs w:val="28"/>
          <w:highlight w:val="none"/>
          <w:lang w:val="en-US" w:eastAsia="zh-CN"/>
        </w:rPr>
        <w:t>”</w:t>
      </w:r>
      <w:r>
        <w:rPr>
          <w:rFonts w:ascii="Times New Roman" w:hAnsi="Times New Roman"/>
          <w:color w:val="auto"/>
          <w:sz w:val="28"/>
          <w:szCs w:val="28"/>
          <w:highlight w:val="none"/>
          <w:lang w:val="en-US" w:eastAsia="zh-CN"/>
        </w:rPr>
        <w:t>结合的教师教研模式，形成基层教学组织建设管理的新思路、新方法、新范式，充分调动教师的教学活力，厚植教师教学成长沃土。</w:t>
      </w:r>
    </w:p>
    <w:p w14:paraId="43B5CAC2">
      <w:pPr>
        <w:pStyle w:val="12"/>
        <w:spacing w:line="240" w:lineRule="auto"/>
        <w:ind w:firstLine="560" w:firstLineChars="200"/>
        <w:rPr>
          <w:rFonts w:ascii="Times New Roman" w:hAnsi="Times New Roman"/>
          <w:color w:val="auto"/>
          <w:sz w:val="28"/>
          <w:szCs w:val="28"/>
          <w:highlight w:val="none"/>
          <w:lang w:val="en-US" w:eastAsia="zh-CN"/>
        </w:rPr>
      </w:pPr>
      <w:r>
        <w:rPr>
          <w:rFonts w:hint="eastAsia" w:ascii="Times New Roman" w:hAnsi="Times New Roman"/>
          <w:color w:val="auto"/>
          <w:sz w:val="28"/>
          <w:szCs w:val="28"/>
          <w:highlight w:val="none"/>
          <w:lang w:val="en-US" w:eastAsia="zh-CN"/>
        </w:rPr>
        <w:t>2.</w:t>
      </w:r>
      <w:r>
        <w:rPr>
          <w:rFonts w:ascii="Times New Roman" w:hAnsi="Times New Roman"/>
          <w:color w:val="auto"/>
          <w:sz w:val="28"/>
          <w:szCs w:val="28"/>
          <w:highlight w:val="none"/>
          <w:lang w:val="en-US" w:eastAsia="zh-CN"/>
        </w:rPr>
        <w:t>加强教学研究。依托虚拟教研室，推动教师加强对专业建设、课程实施、教学内容、教学方法、教学手段、教学评价等方面的研究探索，提升教学研究的意识，凝练和推广研究成果。</w:t>
      </w:r>
    </w:p>
    <w:p w14:paraId="2259E9A0">
      <w:pPr>
        <w:pStyle w:val="12"/>
        <w:spacing w:line="240" w:lineRule="auto"/>
        <w:ind w:firstLine="560" w:firstLineChars="200"/>
        <w:rPr>
          <w:rFonts w:ascii="Times New Roman" w:hAnsi="Times New Roman"/>
          <w:color w:val="auto"/>
          <w:sz w:val="28"/>
          <w:szCs w:val="28"/>
          <w:highlight w:val="none"/>
          <w:lang w:val="en-US" w:eastAsia="zh-CN"/>
        </w:rPr>
      </w:pPr>
      <w:r>
        <w:rPr>
          <w:rFonts w:hint="eastAsia" w:ascii="Times New Roman" w:hAnsi="Times New Roman"/>
          <w:color w:val="auto"/>
          <w:sz w:val="28"/>
          <w:szCs w:val="28"/>
          <w:highlight w:val="none"/>
          <w:lang w:val="en-US" w:eastAsia="zh-CN"/>
        </w:rPr>
        <w:t>3.</w:t>
      </w:r>
      <w:r>
        <w:rPr>
          <w:rFonts w:ascii="Times New Roman" w:hAnsi="Times New Roman"/>
          <w:color w:val="auto"/>
          <w:sz w:val="28"/>
          <w:szCs w:val="28"/>
          <w:highlight w:val="none"/>
          <w:lang w:val="en-US" w:eastAsia="zh-CN"/>
        </w:rPr>
        <w:t>共建优质资源。虚拟教研室成员在充分研究交流的基础上，协同共建人才培养方案、</w:t>
      </w:r>
      <w:r>
        <w:rPr>
          <w:rFonts w:hint="eastAsia" w:ascii="Times New Roman" w:hAnsi="Times New Roman"/>
          <w:color w:val="auto"/>
          <w:sz w:val="28"/>
          <w:szCs w:val="28"/>
          <w:highlight w:val="none"/>
          <w:lang w:val="en-US" w:eastAsia="zh-CN"/>
        </w:rPr>
        <w:t>课程标准</w:t>
      </w:r>
      <w:r>
        <w:rPr>
          <w:rFonts w:ascii="Times New Roman" w:hAnsi="Times New Roman"/>
          <w:color w:val="auto"/>
          <w:sz w:val="28"/>
          <w:szCs w:val="28"/>
          <w:highlight w:val="none"/>
          <w:lang w:val="en-US" w:eastAsia="zh-CN"/>
        </w:rPr>
        <w:t>、知识图谱、教学视频、电子课件、习题试题、教学案例、实验项目、实训项目、数据集等教学资源，形成优质共享的教学资源库。</w:t>
      </w:r>
    </w:p>
    <w:p w14:paraId="449F2199">
      <w:pPr>
        <w:pStyle w:val="12"/>
        <w:spacing w:line="240" w:lineRule="auto"/>
        <w:ind w:firstLine="560" w:firstLineChars="200"/>
        <w:rPr>
          <w:rFonts w:ascii="Times New Roman" w:hAnsi="Times New Roman"/>
          <w:color w:val="auto"/>
          <w:sz w:val="28"/>
          <w:szCs w:val="28"/>
          <w:highlight w:val="none"/>
          <w:lang w:val="en-US" w:eastAsia="zh-CN"/>
        </w:rPr>
      </w:pPr>
      <w:r>
        <w:rPr>
          <w:rFonts w:hint="eastAsia" w:ascii="Times New Roman" w:hAnsi="Times New Roman"/>
          <w:color w:val="auto"/>
          <w:sz w:val="28"/>
          <w:szCs w:val="28"/>
          <w:highlight w:val="none"/>
          <w:lang w:val="en-US" w:eastAsia="zh-CN"/>
        </w:rPr>
        <w:t>4.</w:t>
      </w:r>
      <w:r>
        <w:rPr>
          <w:rFonts w:ascii="Times New Roman" w:hAnsi="Times New Roman"/>
          <w:color w:val="auto"/>
          <w:sz w:val="28"/>
          <w:szCs w:val="28"/>
          <w:highlight w:val="none"/>
          <w:lang w:val="en-US" w:eastAsia="zh-CN"/>
        </w:rPr>
        <w:t>开展教师培训。组织开展常态化教师培训，发挥省级教学团队、教学名师、一流课程的示范引领作用，推广成熟有效的人才培养模式、课程实施方案，促进一线教师教学发展。</w:t>
      </w:r>
    </w:p>
    <w:p w14:paraId="7F164CFC">
      <w:pPr>
        <w:pStyle w:val="12"/>
        <w:spacing w:line="240" w:lineRule="auto"/>
        <w:ind w:firstLine="643" w:firstLineChars="200"/>
        <w:outlineLvl w:val="2"/>
        <w:rPr>
          <w:rFonts w:ascii="Times New Roman" w:hAnsi="Times New Roman"/>
          <w:color w:val="auto"/>
          <w:sz w:val="28"/>
          <w:szCs w:val="28"/>
          <w:highlight w:val="none"/>
          <w:lang w:val="en-US" w:eastAsia="zh-CN"/>
        </w:rPr>
      </w:pPr>
      <w:r>
        <w:rPr>
          <w:rFonts w:hint="eastAsia" w:ascii="仿宋" w:hAnsi="仿宋" w:eastAsia="仿宋" w:cs="仿宋"/>
          <w:b/>
          <w:bCs/>
          <w:color w:val="auto"/>
          <w:sz w:val="32"/>
          <w:szCs w:val="32"/>
          <w:highlight w:val="none"/>
          <w:lang w:val="en-US" w:eastAsia="zh-CN"/>
        </w:rPr>
        <w:t>（三）申报办法</w:t>
      </w:r>
      <w:r>
        <w:rPr>
          <w:rFonts w:ascii="Times New Roman" w:hAnsi="Times New Roman"/>
          <w:b/>
          <w:bCs/>
          <w:color w:val="auto"/>
          <w:sz w:val="28"/>
          <w:szCs w:val="28"/>
          <w:highlight w:val="none"/>
          <w:lang w:val="en-US" w:eastAsia="zh-CN"/>
        </w:rPr>
        <w:tab/>
      </w:r>
    </w:p>
    <w:p w14:paraId="5A181EAF">
      <w:pPr>
        <w:pStyle w:val="12"/>
        <w:spacing w:line="240" w:lineRule="auto"/>
        <w:ind w:firstLine="560" w:firstLineChars="200"/>
        <w:rPr>
          <w:rFonts w:ascii="Times New Roman" w:hAnsi="Times New Roman"/>
          <w:color w:val="auto"/>
          <w:sz w:val="28"/>
          <w:szCs w:val="28"/>
          <w:highlight w:val="none"/>
          <w:lang w:val="en-US" w:eastAsia="zh-CN"/>
        </w:rPr>
      </w:pPr>
      <w:r>
        <w:rPr>
          <w:rFonts w:ascii="Times New Roman" w:hAnsi="Times New Roman"/>
          <w:color w:val="auto"/>
          <w:sz w:val="28"/>
          <w:szCs w:val="28"/>
          <w:highlight w:val="none"/>
          <w:lang w:val="en-US" w:eastAsia="zh-CN"/>
        </w:rPr>
        <w:t>每个学院申报虚拟教研室不超过</w:t>
      </w:r>
      <w:r>
        <w:rPr>
          <w:rFonts w:hint="eastAsia" w:ascii="Times New Roman" w:hAnsi="Times New Roman"/>
          <w:color w:val="auto"/>
          <w:sz w:val="28"/>
          <w:szCs w:val="28"/>
          <w:highlight w:val="none"/>
          <w:lang w:val="en-US" w:eastAsia="zh-CN"/>
        </w:rPr>
        <w:t>2</w:t>
      </w:r>
      <w:r>
        <w:rPr>
          <w:rFonts w:ascii="Times New Roman" w:hAnsi="Times New Roman"/>
          <w:color w:val="auto"/>
          <w:sz w:val="28"/>
          <w:szCs w:val="28"/>
          <w:highlight w:val="none"/>
          <w:lang w:val="en-US" w:eastAsia="zh-CN"/>
        </w:rPr>
        <w:t>个</w:t>
      </w:r>
      <w:r>
        <w:rPr>
          <w:rFonts w:hint="eastAsia" w:ascii="Times New Roman" w:hAnsi="Times New Roman"/>
          <w:color w:val="auto"/>
          <w:sz w:val="28"/>
          <w:szCs w:val="28"/>
          <w:highlight w:val="none"/>
          <w:lang w:val="en-US" w:eastAsia="zh-CN"/>
        </w:rPr>
        <w:t>，由学院审核推荐</w:t>
      </w:r>
      <w:r>
        <w:rPr>
          <w:rFonts w:ascii="Times New Roman" w:hAnsi="Times New Roman"/>
          <w:color w:val="auto"/>
          <w:sz w:val="28"/>
          <w:szCs w:val="28"/>
          <w:highlight w:val="none"/>
          <w:lang w:val="en-US" w:eastAsia="zh-CN"/>
        </w:rPr>
        <w:t>。</w:t>
      </w:r>
    </w:p>
    <w:p w14:paraId="57A2864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br w:type="page"/>
      </w:r>
    </w:p>
    <w:p w14:paraId="7B4C04E7">
      <w:pPr>
        <w:pStyle w:val="12"/>
        <w:spacing w:line="240" w:lineRule="auto"/>
        <w:ind w:firstLine="643" w:firstLineChars="200"/>
        <w:outlineLvl w:val="0"/>
        <w:rPr>
          <w:rFonts w:hint="eastAsia" w:ascii="Times New Roman" w:hAnsi="Times New Roman"/>
          <w:b/>
          <w:bCs/>
          <w:color w:val="auto"/>
          <w:sz w:val="32"/>
          <w:szCs w:val="32"/>
          <w:highlight w:val="none"/>
          <w:lang w:val="en-US" w:eastAsia="zh-CN"/>
        </w:rPr>
      </w:pPr>
      <w:bookmarkStart w:id="38" w:name="_Toc15274"/>
      <w:r>
        <w:rPr>
          <w:rFonts w:hint="eastAsia" w:ascii="Times New Roman" w:hAnsi="Times New Roman"/>
          <w:b/>
          <w:bCs/>
          <w:color w:val="auto"/>
          <w:sz w:val="32"/>
          <w:szCs w:val="32"/>
          <w:highlight w:val="none"/>
          <w:lang w:val="en-US" w:eastAsia="zh-CN"/>
        </w:rPr>
        <w:t>三、课程建设</w:t>
      </w:r>
      <w:bookmarkEnd w:id="38"/>
    </w:p>
    <w:p w14:paraId="34635F05">
      <w:pPr>
        <w:adjustRightInd w:val="0"/>
        <w:snapToGrid w:val="0"/>
        <w:spacing w:line="360" w:lineRule="auto"/>
        <w:ind w:firstLine="560" w:firstLineChars="200"/>
        <w:rPr>
          <w:rFonts w:hint="default" w:ascii="Times New Roman" w:hAnsi="Times New Roman" w:cs="宋体"/>
          <w:color w:val="auto"/>
          <w:sz w:val="28"/>
          <w:szCs w:val="28"/>
          <w:highlight w:val="none"/>
          <w:lang w:val="en-US" w:eastAsia="zh-CN" w:bidi="ar"/>
        </w:rPr>
      </w:pPr>
      <w:bookmarkStart w:id="39" w:name="_Toc19284"/>
      <w:bookmarkStart w:id="40" w:name="_Toc8701"/>
      <w:bookmarkStart w:id="41" w:name="_Toc24774"/>
      <w:bookmarkStart w:id="42" w:name="_Toc31544"/>
      <w:r>
        <w:rPr>
          <w:rFonts w:hint="eastAsia" w:ascii="Times New Roman" w:hAnsi="Times New Roman" w:cs="宋体"/>
          <w:color w:val="auto"/>
          <w:sz w:val="28"/>
          <w:szCs w:val="28"/>
          <w:highlight w:val="none"/>
          <w:lang w:val="en-US" w:eastAsia="zh-CN" w:bidi="ar"/>
        </w:rPr>
        <w:t>学校鼓励使用AI等智能工具开展课程建设，同等条件下此类课程予以优先立项。</w:t>
      </w:r>
      <w:bookmarkEnd w:id="39"/>
      <w:bookmarkEnd w:id="40"/>
      <w:bookmarkEnd w:id="41"/>
      <w:bookmarkEnd w:id="42"/>
    </w:p>
    <w:p w14:paraId="3F4CBADD">
      <w:pPr>
        <w:pStyle w:val="12"/>
        <w:spacing w:line="240" w:lineRule="auto"/>
        <w:ind w:firstLine="643" w:firstLineChars="200"/>
        <w:outlineLvl w:val="1"/>
        <w:rPr>
          <w:rFonts w:ascii="仿宋" w:hAnsi="仿宋" w:eastAsia="仿宋" w:cs="仿宋"/>
          <w:b/>
          <w:bCs/>
          <w:color w:val="auto"/>
          <w:sz w:val="32"/>
          <w:szCs w:val="32"/>
          <w:highlight w:val="none"/>
          <w:lang w:val="en-US" w:eastAsia="zh-CN"/>
        </w:rPr>
      </w:pPr>
      <w:bookmarkStart w:id="43" w:name="_Toc32268"/>
      <w:r>
        <w:rPr>
          <w:rFonts w:hint="eastAsia" w:ascii="仿宋" w:hAnsi="仿宋" w:eastAsia="仿宋" w:cs="仿宋"/>
          <w:b/>
          <w:bCs/>
          <w:color w:val="auto"/>
          <w:sz w:val="32"/>
          <w:szCs w:val="32"/>
          <w:highlight w:val="none"/>
          <w:lang w:val="en-US" w:eastAsia="zh-CN"/>
        </w:rPr>
        <w:t>3.1 课程思政示范课</w:t>
      </w:r>
      <w:bookmarkEnd w:id="43"/>
    </w:p>
    <w:p w14:paraId="6DA77CD2">
      <w:pPr>
        <w:pStyle w:val="12"/>
        <w:spacing w:line="240" w:lineRule="auto"/>
        <w:ind w:firstLine="643" w:firstLineChars="200"/>
        <w:outlineLvl w:val="2"/>
        <w:rPr>
          <w:rFonts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（一）申报课程类型</w:t>
      </w:r>
    </w:p>
    <w:p w14:paraId="27D24093">
      <w:pPr>
        <w:adjustRightInd w:val="0"/>
        <w:snapToGrid w:val="0"/>
        <w:spacing w:line="360" w:lineRule="auto"/>
        <w:ind w:firstLine="560" w:firstLineChars="200"/>
        <w:rPr>
          <w:rFonts w:ascii="仿宋" w:hAnsi="仿宋" w:eastAsia="仿宋" w:cs="仿宋"/>
          <w:color w:val="auto"/>
          <w:kern w:val="0"/>
          <w:sz w:val="32"/>
          <w:szCs w:val="32"/>
          <w:highlight w:val="none"/>
          <w:shd w:val="clear" w:color="auto" w:fill="FFFFFF"/>
        </w:rPr>
      </w:pPr>
      <w:r>
        <w:rPr>
          <w:rFonts w:hint="eastAsia" w:ascii="Times New Roman" w:hAnsi="Times New Roman" w:cs="宋体"/>
          <w:color w:val="auto"/>
          <w:sz w:val="28"/>
          <w:szCs w:val="28"/>
          <w:highlight w:val="none"/>
          <w:lang w:bidi="ar"/>
        </w:rPr>
        <w:t>含公共基础课程、专业课程和</w:t>
      </w:r>
      <w:r>
        <w:rPr>
          <w:rFonts w:hint="eastAsia" w:ascii="Times New Roman" w:hAnsi="Times New Roman" w:cs="宋体"/>
          <w:color w:val="auto"/>
          <w:sz w:val="28"/>
          <w:szCs w:val="28"/>
          <w:highlight w:val="none"/>
          <w:lang w:val="en-US" w:eastAsia="zh-CN" w:bidi="ar"/>
        </w:rPr>
        <w:t>社会</w:t>
      </w:r>
      <w:r>
        <w:rPr>
          <w:rFonts w:hint="eastAsia" w:ascii="Times New Roman" w:hAnsi="Times New Roman" w:cs="宋体"/>
          <w:color w:val="auto"/>
          <w:sz w:val="28"/>
          <w:szCs w:val="28"/>
          <w:highlight w:val="none"/>
          <w:lang w:bidi="ar"/>
        </w:rPr>
        <w:t>实践类课程3个类别。</w:t>
      </w:r>
    </w:p>
    <w:p w14:paraId="7AA1CF18">
      <w:pPr>
        <w:pStyle w:val="12"/>
        <w:spacing w:line="240" w:lineRule="auto"/>
        <w:ind w:firstLine="643" w:firstLineChars="200"/>
        <w:outlineLvl w:val="2"/>
        <w:rPr>
          <w:rFonts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（二）申报要求</w:t>
      </w:r>
    </w:p>
    <w:p w14:paraId="3C079D55">
      <w:pPr>
        <w:spacing w:line="360" w:lineRule="auto"/>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1.申报课程须为人才培养方案中已开课至少2个学期的课程，项目主持人主讲该课程2学期以上（含两学期）。</w:t>
      </w:r>
    </w:p>
    <w:p w14:paraId="589DABE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2.项目</w:t>
      </w:r>
      <w:r>
        <w:rPr>
          <w:rFonts w:hint="eastAsia" w:ascii="Times New Roman" w:hAnsi="Times New Roman" w:cs="宋体"/>
          <w:color w:val="auto"/>
          <w:sz w:val="28"/>
          <w:szCs w:val="28"/>
          <w:highlight w:val="none"/>
          <w:lang w:eastAsia="zh-CN" w:bidi="ar"/>
        </w:rPr>
        <w:t>可以采用</w:t>
      </w:r>
      <w:r>
        <w:rPr>
          <w:rFonts w:hint="eastAsia" w:ascii="Times New Roman" w:hAnsi="Times New Roman" w:cs="宋体"/>
          <w:color w:val="auto"/>
          <w:sz w:val="28"/>
          <w:szCs w:val="28"/>
          <w:highlight w:val="none"/>
          <w:lang w:bidi="ar"/>
        </w:rPr>
        <w:t>“双负责人制”</w:t>
      </w:r>
      <w:r>
        <w:rPr>
          <w:rFonts w:hint="eastAsia" w:ascii="Times New Roman" w:hAnsi="Times New Roman" w:cs="宋体"/>
          <w:color w:val="auto"/>
          <w:sz w:val="28"/>
          <w:szCs w:val="28"/>
          <w:highlight w:val="none"/>
          <w:lang w:bidi="ar"/>
        </w:rPr>
        <w:t>，基层教师党支部书记是项目负责人，主讲教师是课程负责人。项目要集中教师党支部团队和课程团队优势，打造高质量课程。各教学单位原则上要安排高层次人才担当课程负责人，要集合本单位专家、企事业单位精英、知名校友等高层次人才组成课程团队共建课程，注重课内课外一体化融合设计，切实提高课程的育人影响力。课程团队成员要能确保投入足够时间和精力到课程建设中，真正成为学生成长的领路人。</w:t>
      </w:r>
    </w:p>
    <w:p w14:paraId="30EB3656">
      <w:pPr>
        <w:pStyle w:val="12"/>
        <w:spacing w:line="240" w:lineRule="auto"/>
        <w:ind w:firstLine="643" w:firstLineChars="200"/>
        <w:outlineLvl w:val="2"/>
        <w:rPr>
          <w:rFonts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（三）课程建设及验收要求</w:t>
      </w:r>
    </w:p>
    <w:p w14:paraId="6F40CA3B">
      <w:pPr>
        <w:ind w:firstLine="560" w:firstLineChars="200"/>
        <w:rPr>
          <w:rFonts w:ascii="Times New Roman" w:hAnsi="Times New Roman" w:cs="宋体"/>
          <w:color w:val="auto"/>
          <w:sz w:val="28"/>
          <w:szCs w:val="28"/>
          <w:highlight w:val="none"/>
          <w:lang w:bidi="ar"/>
        </w:rPr>
      </w:pPr>
      <w:bookmarkStart w:id="44" w:name="_Toc36938064"/>
      <w:r>
        <w:rPr>
          <w:rFonts w:hint="eastAsia" w:ascii="Times New Roman" w:hAnsi="Times New Roman" w:cs="宋体"/>
          <w:color w:val="auto"/>
          <w:sz w:val="28"/>
          <w:szCs w:val="28"/>
          <w:highlight w:val="none"/>
          <w:lang w:bidi="ar"/>
        </w:rPr>
        <w:t>1.形成新课程标准。新课程标准须确立价值塑造、能力培养、知识传授“三位一体”的课程目标，并结合课程教学内容实际，明确思想政治教育的融入点、教学方法和载体途径，以及如何评价德育渗透的教学成效，注重思政教育与专业教育的有机衔接和融合。</w:t>
      </w:r>
      <w:bookmarkEnd w:id="44"/>
    </w:p>
    <w:p w14:paraId="2BA65583">
      <w:pPr>
        <w:ind w:firstLine="560" w:firstLineChars="200"/>
        <w:rPr>
          <w:rFonts w:ascii="Times New Roman" w:hAnsi="Times New Roman" w:cs="宋体"/>
          <w:color w:val="auto"/>
          <w:sz w:val="28"/>
          <w:szCs w:val="28"/>
          <w:highlight w:val="none"/>
          <w:lang w:bidi="ar"/>
        </w:rPr>
      </w:pPr>
      <w:bookmarkStart w:id="45" w:name="_Toc36938065"/>
      <w:r>
        <w:rPr>
          <w:rFonts w:hint="eastAsia" w:ascii="Times New Roman" w:hAnsi="Times New Roman" w:cs="宋体"/>
          <w:color w:val="auto"/>
          <w:sz w:val="28"/>
          <w:szCs w:val="28"/>
          <w:highlight w:val="none"/>
          <w:lang w:bidi="ar"/>
        </w:rPr>
        <w:t>2.制作新课件（新教案）。根据新</w:t>
      </w:r>
      <w:r>
        <w:rPr>
          <w:rFonts w:hint="eastAsia" w:ascii="Times New Roman" w:hAnsi="Times New Roman" w:cs="宋体"/>
          <w:color w:val="auto"/>
          <w:sz w:val="28"/>
          <w:szCs w:val="28"/>
          <w:highlight w:val="none"/>
          <w:lang w:val="en-US" w:eastAsia="zh-CN" w:bidi="ar"/>
        </w:rPr>
        <w:t>课程标准</w:t>
      </w:r>
      <w:r>
        <w:rPr>
          <w:rFonts w:hint="eastAsia" w:ascii="Times New Roman" w:hAnsi="Times New Roman" w:cs="宋体"/>
          <w:color w:val="auto"/>
          <w:sz w:val="28"/>
          <w:szCs w:val="28"/>
          <w:highlight w:val="none"/>
          <w:lang w:bidi="ar"/>
        </w:rPr>
        <w:t>制作能体现课程思政特点的新课件（新教案）。</w:t>
      </w:r>
      <w:bookmarkEnd w:id="45"/>
    </w:p>
    <w:p w14:paraId="5E915D80">
      <w:pPr>
        <w:ind w:firstLine="560" w:firstLineChars="200"/>
        <w:rPr>
          <w:rFonts w:ascii="Times New Roman" w:hAnsi="Times New Roman" w:cs="宋体"/>
          <w:color w:val="auto"/>
          <w:sz w:val="28"/>
          <w:szCs w:val="28"/>
          <w:highlight w:val="none"/>
          <w:lang w:bidi="ar"/>
        </w:rPr>
      </w:pPr>
      <w:bookmarkStart w:id="46" w:name="_Toc36938066"/>
      <w:r>
        <w:rPr>
          <w:rFonts w:hint="eastAsia" w:ascii="Times New Roman" w:hAnsi="Times New Roman" w:cs="宋体"/>
          <w:color w:val="auto"/>
          <w:sz w:val="28"/>
          <w:szCs w:val="28"/>
          <w:highlight w:val="none"/>
          <w:lang w:bidi="ar"/>
        </w:rPr>
        <w:t>3.完成一组课程思政教学素材库，提供教学改革典型案例及体现改革成效材料。本课程开展课程思政改革中的典型案例（包含视频、照片、文字等多种形式）；本课程学生的反馈及感悟，以及</w:t>
      </w:r>
      <w:r>
        <w:rPr>
          <w:rFonts w:hint="eastAsia" w:ascii="Times New Roman" w:hAnsi="Times New Roman" w:cs="宋体"/>
          <w:color w:val="auto"/>
          <w:sz w:val="28"/>
          <w:szCs w:val="28"/>
          <w:highlight w:val="none"/>
          <w:lang w:eastAsia="zh-CN" w:bidi="ar"/>
        </w:rPr>
        <w:t>其他</w:t>
      </w:r>
      <w:r>
        <w:rPr>
          <w:rFonts w:hint="eastAsia" w:ascii="Times New Roman" w:hAnsi="Times New Roman" w:cs="宋体"/>
          <w:color w:val="auto"/>
          <w:sz w:val="28"/>
          <w:szCs w:val="28"/>
          <w:highlight w:val="none"/>
          <w:lang w:bidi="ar"/>
        </w:rPr>
        <w:t>可体现改革成效的材料。</w:t>
      </w:r>
      <w:bookmarkEnd w:id="46"/>
    </w:p>
    <w:p w14:paraId="0CD8A5F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4.完成课程思政育人教学效果评价。对标《高等学校课程思政建设指导纲要》、国家一流课程建设标准，每门课程应根据课程性质、授课内容和教学过程等，完成本门课程思政育人的教学效果评价。</w:t>
      </w:r>
    </w:p>
    <w:p w14:paraId="0A5D18FA">
      <w:pPr>
        <w:spacing w:line="360" w:lineRule="auto"/>
        <w:ind w:firstLine="643" w:firstLineChars="200"/>
        <w:outlineLvl w:val="1"/>
        <w:rPr>
          <w:rFonts w:ascii="仿宋" w:hAnsi="仿宋" w:eastAsia="仿宋" w:cs="仿宋"/>
          <w:b/>
          <w:bCs/>
          <w:color w:val="auto"/>
          <w:sz w:val="32"/>
          <w:szCs w:val="32"/>
          <w:highlight w:val="none"/>
          <w:lang w:bidi="ar"/>
        </w:rPr>
      </w:pPr>
      <w:bookmarkStart w:id="47" w:name="_Toc22067"/>
      <w:r>
        <w:rPr>
          <w:rFonts w:hint="eastAsia" w:ascii="仿宋" w:hAnsi="仿宋" w:eastAsia="仿宋" w:cs="仿宋"/>
          <w:b/>
          <w:bCs/>
          <w:color w:val="auto"/>
          <w:sz w:val="32"/>
          <w:szCs w:val="32"/>
          <w:highlight w:val="none"/>
          <w:lang w:bidi="ar"/>
        </w:rPr>
        <w:t>3.2 线上课程（MOOC）</w:t>
      </w:r>
      <w:bookmarkEnd w:id="47"/>
    </w:p>
    <w:p w14:paraId="4A501311">
      <w:pPr>
        <w:pStyle w:val="9"/>
        <w:adjustRightInd w:val="0"/>
        <w:snapToGrid w:val="0"/>
        <w:spacing w:before="0" w:beforeAutospacing="0" w:after="0" w:afterAutospacing="0" w:line="360" w:lineRule="auto"/>
        <w:ind w:firstLine="560" w:firstLineChars="200"/>
        <w:jc w:val="both"/>
        <w:rPr>
          <w:rFonts w:hint="default" w:ascii="Times New Roman" w:hAnsi="Times New Roman" w:cs="宋体"/>
          <w:b/>
          <w:bCs/>
          <w:color w:val="auto"/>
          <w:kern w:val="2"/>
          <w:sz w:val="28"/>
          <w:szCs w:val="28"/>
          <w:highlight w:val="none"/>
          <w:lang w:bidi="ar"/>
        </w:rPr>
      </w:pPr>
      <w:r>
        <w:rPr>
          <w:rFonts w:ascii="Times New Roman" w:hAnsi="Times New Roman" w:cs="宋体"/>
          <w:color w:val="auto"/>
          <w:kern w:val="2"/>
          <w:sz w:val="28"/>
          <w:szCs w:val="28"/>
          <w:highlight w:val="none"/>
          <w:lang w:bidi="ar"/>
        </w:rPr>
        <w:t>线上一流课程培育项目建设标准应参照省级大规模在线开放课程（MOOC）示范项目管理办法</w:t>
      </w:r>
      <w:r>
        <w:rPr>
          <w:rFonts w:ascii="Times New Roman" w:hAnsi="Times New Roman" w:cs="宋体"/>
          <w:b/>
          <w:bCs/>
          <w:color w:val="auto"/>
          <w:kern w:val="2"/>
          <w:sz w:val="28"/>
          <w:szCs w:val="28"/>
          <w:highlight w:val="none"/>
          <w:lang w:bidi="ar"/>
        </w:rPr>
        <w:t>，其要件如下：</w:t>
      </w:r>
    </w:p>
    <w:p w14:paraId="6AFE37E1">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（一）建设目标</w:t>
      </w:r>
    </w:p>
    <w:p w14:paraId="71BFFE1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通过互联网技术与应用的云端开放式课程教育平台，更新教育理念、拓展教学时空、丰富教学内容、创新教学活动、变革教学手段、改进教学方法，进一步推动我</w:t>
      </w:r>
      <w:r>
        <w:rPr>
          <w:rFonts w:hint="eastAsia" w:ascii="Times New Roman" w:hAnsi="Times New Roman" w:cs="宋体"/>
          <w:color w:val="auto"/>
          <w:sz w:val="28"/>
          <w:szCs w:val="28"/>
          <w:highlight w:val="none"/>
          <w:lang w:val="en-US" w:eastAsia="zh-CN" w:bidi="ar"/>
        </w:rPr>
        <w:t>校</w:t>
      </w:r>
      <w:r>
        <w:rPr>
          <w:rFonts w:hint="eastAsia" w:ascii="Times New Roman" w:hAnsi="Times New Roman" w:cs="宋体"/>
          <w:color w:val="auto"/>
          <w:sz w:val="28"/>
          <w:szCs w:val="28"/>
          <w:highlight w:val="none"/>
          <w:lang w:bidi="ar"/>
        </w:rPr>
        <w:t>线上课程建设与应用共享，优化教学资源，提高高等教育教学质量，服务学习型社会建设。</w:t>
      </w:r>
    </w:p>
    <w:p w14:paraId="0CA147E4">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（二）建设内容</w:t>
      </w:r>
    </w:p>
    <w:p w14:paraId="5F30AD60">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课程资源。课程基于MOOC课程特性进行建设。需对现有课程教学设计、单元内容、知识结构、课程资源、评价体系等进行改革，以符合大规模网络教学特征。视频内容按问题组织知识点，以知识点进行资源建设，注重以学生为中心建立教与学新型关系，注重学生批判性思维、合作能力、解决复杂问题能力的培育。</w:t>
      </w:r>
    </w:p>
    <w:p w14:paraId="51E7B0B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2.平台支持。利用向高校和社会开放学习服务的公开课程平台，平台运行安全稳定畅通，课程在线教学支持服务高效。鼓励使用安徽省在线开放课程平台E会学、超星学习通平台等平台。</w:t>
      </w:r>
    </w:p>
    <w:p w14:paraId="11E5A6C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 xml:space="preserve">3.平台数据。申报课程可在多个平台开课，多个平台的有关数据可按平台分别提供“课程数据信息表”。 </w:t>
      </w:r>
    </w:p>
    <w:p w14:paraId="79FC723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4.团队建设。团队应包括主讲、在线教学人员，既确保课程学术性，又考虑技术性，充分做好网络教学设计与在线教学过程的互动交流。</w:t>
      </w:r>
    </w:p>
    <w:p w14:paraId="6F512D3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5.相关要求：项目建设周期2年，其中建设期1年，此期间完成MOOC课程制作并上线；课程运营期1年，此期间必须将MOOC课程应用于实际教学。</w:t>
      </w:r>
    </w:p>
    <w:p w14:paraId="6FEAC85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6.学院要加强整合、引导教师团队以专业（类）为核心，开发一批基于MOOC的网络课程群，供学生和社会公众学习，实现优质课程资源共享。</w:t>
      </w:r>
    </w:p>
    <w:p w14:paraId="3DAC562A">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（三）申报范围与要求</w:t>
      </w:r>
    </w:p>
    <w:p w14:paraId="7CDE548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申报课程必须是普通高校本科课程。鼓励量大面广的公共基础课、专业基础课、专业核心课申报，鼓励体现多学科思维融合、产业技术与学科理论融合、跨专业能力融合、多学科项目实践融合的新工科、新农科、新文科等高水平课程申报；鼓励有利于对外传播的双语课程申报；申报课程负责人已连续开设3个教学周期及以上，课程负责人须为具有</w:t>
      </w:r>
      <w:r>
        <w:rPr>
          <w:rFonts w:hint="eastAsia" w:ascii="Times New Roman" w:hAnsi="Times New Roman" w:cs="宋体"/>
          <w:color w:val="auto"/>
          <w:sz w:val="28"/>
          <w:szCs w:val="28"/>
          <w:highlight w:val="none"/>
          <w:lang w:bidi="ar"/>
        </w:rPr>
        <w:t>讲师以上</w:t>
      </w:r>
      <w:r>
        <w:rPr>
          <w:rFonts w:hint="eastAsia" w:ascii="Times New Roman" w:hAnsi="Times New Roman" w:cs="宋体"/>
          <w:color w:val="auto"/>
          <w:sz w:val="28"/>
          <w:szCs w:val="28"/>
          <w:highlight w:val="none"/>
          <w:lang w:bidi="ar"/>
        </w:rPr>
        <w:t>职称高校专任教师，且教学经验丰富。</w:t>
      </w:r>
    </w:p>
    <w:p w14:paraId="3F16FE4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2.依托网络教学平台，提供完整教学资源（含课程简介、教师队伍、</w:t>
      </w:r>
      <w:r>
        <w:rPr>
          <w:rFonts w:hint="eastAsia" w:ascii="Times New Roman" w:hAnsi="Times New Roman" w:cs="宋体"/>
          <w:color w:val="auto"/>
          <w:sz w:val="28"/>
          <w:szCs w:val="28"/>
          <w:highlight w:val="none"/>
          <w:lang w:val="en-US" w:eastAsia="zh-CN" w:bidi="ar"/>
        </w:rPr>
        <w:t>课程标准</w:t>
      </w:r>
      <w:r>
        <w:rPr>
          <w:rFonts w:hint="eastAsia" w:ascii="Times New Roman" w:hAnsi="Times New Roman" w:cs="宋体"/>
          <w:color w:val="auto"/>
          <w:sz w:val="28"/>
          <w:szCs w:val="28"/>
          <w:highlight w:val="none"/>
          <w:lang w:bidi="ar"/>
        </w:rPr>
        <w:t>、授课教案、作业习题、资料库等）。</w:t>
      </w:r>
    </w:p>
    <w:p w14:paraId="6F80F85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课程负责人要承诺申报材料的真实性，课程内容规范完整，体现前沿性和时代性，反映学科专业最新发展成果和教改教研成果，具有较高的科学性，内容更新和完善及时。无危害国家安全、涉密及其他不适宜网络公开传播的内容，引用的课程资源要注明来源，无侵犯他人知识产权内容。</w:t>
      </w:r>
    </w:p>
    <w:p w14:paraId="58E56269">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4.要保证课程网站畅通，在5年内免费开放课程资源，并不断更新上网内容。</w:t>
      </w:r>
    </w:p>
    <w:p w14:paraId="378AB81C">
      <w:pPr>
        <w:ind w:firstLine="643" w:firstLineChars="200"/>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（四）课程建设及验收</w:t>
      </w:r>
    </w:p>
    <w:p w14:paraId="5CF02A7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通过课程建设，在项目结项时需达到在线开放课程标准（见表1）。</w:t>
      </w:r>
    </w:p>
    <w:p w14:paraId="03451B5A">
      <w:pPr>
        <w:ind w:firstLine="560" w:firstLineChars="200"/>
        <w:rPr>
          <w:rFonts w:ascii="Times New Roman" w:hAnsi="Times New Roman" w:cs="宋体"/>
          <w:color w:val="auto"/>
          <w:sz w:val="28"/>
          <w:szCs w:val="28"/>
          <w:highlight w:val="none"/>
          <w:lang w:bidi="ar"/>
        </w:rPr>
      </w:pPr>
    </w:p>
    <w:p w14:paraId="29FD7832">
      <w:pPr>
        <w:ind w:firstLine="560" w:firstLineChars="200"/>
        <w:rPr>
          <w:rFonts w:ascii="Times New Roman" w:hAnsi="Times New Roman" w:cs="宋体"/>
          <w:color w:val="auto"/>
          <w:sz w:val="28"/>
          <w:szCs w:val="28"/>
          <w:highlight w:val="none"/>
          <w:lang w:bidi="ar"/>
        </w:rPr>
      </w:pPr>
    </w:p>
    <w:p w14:paraId="57DB135B">
      <w:pPr>
        <w:ind w:firstLine="560" w:firstLineChars="200"/>
        <w:rPr>
          <w:rFonts w:ascii="Times New Roman" w:hAnsi="Times New Roman" w:cs="宋体"/>
          <w:color w:val="auto"/>
          <w:sz w:val="28"/>
          <w:szCs w:val="28"/>
          <w:highlight w:val="none"/>
          <w:lang w:bidi="ar"/>
        </w:rPr>
      </w:pPr>
    </w:p>
    <w:p w14:paraId="0B9D1023">
      <w:pPr>
        <w:ind w:firstLine="560" w:firstLineChars="200"/>
        <w:rPr>
          <w:rFonts w:ascii="Times New Roman" w:hAnsi="Times New Roman" w:cs="宋体"/>
          <w:color w:val="auto"/>
          <w:sz w:val="28"/>
          <w:szCs w:val="28"/>
          <w:highlight w:val="none"/>
          <w:lang w:bidi="ar"/>
        </w:rPr>
      </w:pPr>
    </w:p>
    <w:p w14:paraId="071D01C4">
      <w:pPr>
        <w:ind w:firstLine="560" w:firstLineChars="200"/>
        <w:rPr>
          <w:rFonts w:ascii="Times New Roman" w:hAnsi="Times New Roman" w:cs="宋体"/>
          <w:color w:val="auto"/>
          <w:sz w:val="28"/>
          <w:szCs w:val="28"/>
          <w:highlight w:val="none"/>
          <w:lang w:bidi="ar"/>
        </w:rPr>
      </w:pPr>
    </w:p>
    <w:p w14:paraId="3847BD4C">
      <w:pPr>
        <w:ind w:firstLine="560" w:firstLineChars="200"/>
        <w:rPr>
          <w:rFonts w:ascii="Times New Roman" w:hAnsi="Times New Roman" w:cs="宋体"/>
          <w:color w:val="auto"/>
          <w:sz w:val="28"/>
          <w:szCs w:val="28"/>
          <w:highlight w:val="none"/>
          <w:lang w:bidi="ar"/>
        </w:rPr>
      </w:pPr>
    </w:p>
    <w:p w14:paraId="0E7AE94F">
      <w:pPr>
        <w:ind w:firstLine="560" w:firstLineChars="200"/>
        <w:rPr>
          <w:rFonts w:ascii="Times New Roman" w:hAnsi="Times New Roman" w:cs="宋体"/>
          <w:color w:val="auto"/>
          <w:sz w:val="28"/>
          <w:szCs w:val="28"/>
          <w:highlight w:val="none"/>
          <w:lang w:bidi="ar"/>
        </w:rPr>
      </w:pPr>
    </w:p>
    <w:p w14:paraId="5E899DE2">
      <w:pPr>
        <w:ind w:firstLine="560" w:firstLineChars="200"/>
        <w:rPr>
          <w:rFonts w:ascii="Times New Roman" w:hAnsi="Times New Roman" w:cs="宋体"/>
          <w:color w:val="auto"/>
          <w:sz w:val="28"/>
          <w:szCs w:val="28"/>
          <w:highlight w:val="none"/>
          <w:lang w:bidi="ar"/>
        </w:rPr>
      </w:pPr>
    </w:p>
    <w:p w14:paraId="3C23FB6F">
      <w:pPr>
        <w:ind w:firstLine="560" w:firstLineChars="200"/>
        <w:rPr>
          <w:rFonts w:ascii="Times New Roman" w:hAnsi="Times New Roman" w:cs="宋体"/>
          <w:color w:val="auto"/>
          <w:sz w:val="28"/>
          <w:szCs w:val="28"/>
          <w:highlight w:val="none"/>
          <w:lang w:bidi="ar"/>
        </w:rPr>
      </w:pPr>
    </w:p>
    <w:p w14:paraId="5DA9347B">
      <w:pPr>
        <w:ind w:firstLine="560" w:firstLineChars="200"/>
        <w:rPr>
          <w:rFonts w:ascii="Times New Roman" w:hAnsi="Times New Roman" w:cs="宋体"/>
          <w:color w:val="auto"/>
          <w:sz w:val="28"/>
          <w:szCs w:val="28"/>
          <w:highlight w:val="none"/>
          <w:lang w:bidi="ar"/>
        </w:rPr>
      </w:pPr>
    </w:p>
    <w:p w14:paraId="06F40FCF">
      <w:pPr>
        <w:ind w:firstLine="560" w:firstLineChars="200"/>
        <w:rPr>
          <w:rFonts w:ascii="Times New Roman" w:hAnsi="Times New Roman" w:cs="宋体"/>
          <w:color w:val="auto"/>
          <w:sz w:val="28"/>
          <w:szCs w:val="28"/>
          <w:highlight w:val="none"/>
          <w:lang w:bidi="ar"/>
        </w:rPr>
      </w:pPr>
    </w:p>
    <w:p w14:paraId="554852CB">
      <w:pPr>
        <w:ind w:firstLine="560" w:firstLineChars="200"/>
        <w:rPr>
          <w:rFonts w:ascii="Times New Roman" w:hAnsi="Times New Roman" w:cs="宋体"/>
          <w:color w:val="auto"/>
          <w:sz w:val="28"/>
          <w:szCs w:val="28"/>
          <w:highlight w:val="none"/>
          <w:lang w:bidi="ar"/>
        </w:rPr>
      </w:pPr>
    </w:p>
    <w:p w14:paraId="41EA8B74">
      <w:pPr>
        <w:ind w:firstLine="560" w:firstLineChars="200"/>
        <w:rPr>
          <w:rFonts w:ascii="Times New Roman" w:hAnsi="Times New Roman" w:cs="宋体"/>
          <w:color w:val="auto"/>
          <w:sz w:val="28"/>
          <w:szCs w:val="28"/>
          <w:highlight w:val="none"/>
          <w:lang w:bidi="ar"/>
        </w:rPr>
      </w:pPr>
    </w:p>
    <w:p w14:paraId="41847B8D">
      <w:pPr>
        <w:ind w:firstLine="560" w:firstLineChars="200"/>
        <w:rPr>
          <w:rFonts w:ascii="Times New Roman" w:hAnsi="Times New Roman" w:cs="宋体"/>
          <w:color w:val="auto"/>
          <w:sz w:val="28"/>
          <w:szCs w:val="28"/>
          <w:highlight w:val="none"/>
          <w:lang w:bidi="ar"/>
        </w:rPr>
      </w:pPr>
    </w:p>
    <w:p w14:paraId="553AC293">
      <w:pPr>
        <w:widowControl/>
        <w:adjustRightInd w:val="0"/>
        <w:snapToGrid w:val="0"/>
        <w:ind w:firstLine="640" w:firstLineChars="200"/>
        <w:jc w:val="center"/>
        <w:rPr>
          <w:rFonts w:ascii="仿宋" w:hAnsi="仿宋" w:eastAsia="仿宋" w:cs="仿宋"/>
          <w:bCs/>
          <w:color w:val="auto"/>
          <w:kern w:val="0"/>
          <w:sz w:val="32"/>
          <w:highlight w:val="none"/>
        </w:rPr>
      </w:pPr>
      <w:r>
        <w:rPr>
          <w:rFonts w:hint="eastAsia" w:ascii="仿宋" w:hAnsi="仿宋" w:eastAsia="仿宋" w:cs="仿宋"/>
          <w:color w:val="auto"/>
          <w:kern w:val="0"/>
          <w:sz w:val="32"/>
          <w:highlight w:val="none"/>
        </w:rPr>
        <w:t xml:space="preserve">表1: </w:t>
      </w:r>
      <w:r>
        <w:rPr>
          <w:rFonts w:hint="eastAsia" w:ascii="仿宋" w:hAnsi="仿宋" w:eastAsia="仿宋" w:cs="仿宋"/>
          <w:bCs/>
          <w:color w:val="auto"/>
          <w:kern w:val="0"/>
          <w:sz w:val="32"/>
          <w:highlight w:val="none"/>
        </w:rPr>
        <w:t>安徽省精品在线开放课程结题验收标准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422"/>
        <w:gridCol w:w="5484"/>
      </w:tblGrid>
      <w:tr w14:paraId="57FF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tcBorders>
              <w:top w:val="single" w:color="auto" w:sz="12" w:space="0"/>
              <w:left w:val="single" w:color="auto" w:sz="12" w:space="0"/>
              <w:bottom w:val="single" w:color="auto" w:sz="8" w:space="0"/>
            </w:tcBorders>
            <w:vAlign w:val="center"/>
          </w:tcPr>
          <w:p w14:paraId="2FF536D4">
            <w:pPr>
              <w:adjustRightInd w:val="0"/>
              <w:snapToGrid w:val="0"/>
              <w:ind w:firstLine="643" w:firstLineChars="200"/>
              <w:rPr>
                <w:rFonts w:ascii="仿宋" w:hAnsi="仿宋" w:eastAsia="仿宋" w:cs="仿宋"/>
                <w:b/>
                <w:color w:val="auto"/>
                <w:sz w:val="32"/>
                <w:highlight w:val="none"/>
              </w:rPr>
            </w:pPr>
            <w:r>
              <w:rPr>
                <w:rFonts w:hint="eastAsia" w:ascii="仿宋" w:hAnsi="仿宋" w:eastAsia="仿宋" w:cs="仿宋"/>
                <w:b/>
                <w:color w:val="auto"/>
                <w:sz w:val="32"/>
                <w:highlight w:val="none"/>
              </w:rPr>
              <w:t>一级指标</w:t>
            </w:r>
          </w:p>
        </w:tc>
        <w:tc>
          <w:tcPr>
            <w:tcW w:w="1422" w:type="dxa"/>
            <w:tcBorders>
              <w:top w:val="single" w:color="auto" w:sz="12" w:space="0"/>
              <w:bottom w:val="single" w:color="auto" w:sz="8" w:space="0"/>
            </w:tcBorders>
            <w:vAlign w:val="center"/>
          </w:tcPr>
          <w:p w14:paraId="2F8CA4D7">
            <w:pPr>
              <w:adjustRightInd w:val="0"/>
              <w:snapToGrid w:val="0"/>
              <w:ind w:firstLine="643" w:firstLineChars="200"/>
              <w:rPr>
                <w:rFonts w:ascii="仿宋" w:hAnsi="仿宋" w:eastAsia="仿宋" w:cs="仿宋"/>
                <w:b/>
                <w:color w:val="auto"/>
                <w:sz w:val="32"/>
                <w:highlight w:val="none"/>
              </w:rPr>
            </w:pPr>
            <w:r>
              <w:rPr>
                <w:rFonts w:hint="eastAsia" w:ascii="仿宋" w:hAnsi="仿宋" w:eastAsia="仿宋" w:cs="仿宋"/>
                <w:b/>
                <w:color w:val="auto"/>
                <w:sz w:val="32"/>
                <w:highlight w:val="none"/>
              </w:rPr>
              <w:t>二级指标</w:t>
            </w:r>
          </w:p>
        </w:tc>
        <w:tc>
          <w:tcPr>
            <w:tcW w:w="5484" w:type="dxa"/>
            <w:tcBorders>
              <w:top w:val="single" w:color="auto" w:sz="12" w:space="0"/>
              <w:bottom w:val="single" w:color="auto" w:sz="8" w:space="0"/>
              <w:right w:val="single" w:color="auto" w:sz="12" w:space="0"/>
            </w:tcBorders>
            <w:vAlign w:val="center"/>
          </w:tcPr>
          <w:p w14:paraId="61C2AF3B">
            <w:pPr>
              <w:adjustRightInd w:val="0"/>
              <w:snapToGrid w:val="0"/>
              <w:ind w:firstLine="643" w:firstLineChars="200"/>
              <w:rPr>
                <w:rFonts w:ascii="仿宋" w:hAnsi="仿宋" w:eastAsia="仿宋" w:cs="仿宋"/>
                <w:b/>
                <w:color w:val="auto"/>
                <w:sz w:val="32"/>
                <w:highlight w:val="none"/>
              </w:rPr>
            </w:pPr>
            <w:r>
              <w:rPr>
                <w:rFonts w:hint="eastAsia" w:ascii="仿宋" w:hAnsi="仿宋" w:eastAsia="仿宋" w:cs="仿宋"/>
                <w:b/>
                <w:color w:val="auto"/>
                <w:sz w:val="32"/>
                <w:highlight w:val="none"/>
              </w:rPr>
              <w:t>评价标准</w:t>
            </w:r>
          </w:p>
        </w:tc>
      </w:tr>
      <w:tr w14:paraId="5EADC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restart"/>
            <w:tcBorders>
              <w:top w:val="single" w:color="auto" w:sz="8" w:space="0"/>
              <w:left w:val="single" w:color="auto" w:sz="12" w:space="0"/>
            </w:tcBorders>
            <w:vAlign w:val="center"/>
          </w:tcPr>
          <w:p w14:paraId="62D20BDB">
            <w:pPr>
              <w:adjustRightInd w:val="0"/>
              <w:snapToGrid w:val="0"/>
              <w:ind w:firstLine="643" w:firstLineChars="200"/>
              <w:rPr>
                <w:rFonts w:ascii="仿宋" w:hAnsi="仿宋" w:eastAsia="仿宋" w:cs="仿宋"/>
                <w:b/>
                <w:color w:val="auto"/>
                <w:sz w:val="32"/>
                <w:highlight w:val="none"/>
              </w:rPr>
            </w:pPr>
            <w:r>
              <w:rPr>
                <w:rFonts w:hint="eastAsia" w:ascii="仿宋" w:hAnsi="仿宋" w:eastAsia="仿宋" w:cs="仿宋"/>
                <w:b/>
                <w:color w:val="auto"/>
                <w:sz w:val="32"/>
                <w:highlight w:val="none"/>
              </w:rPr>
              <w:t>课程建设</w:t>
            </w:r>
          </w:p>
        </w:tc>
        <w:tc>
          <w:tcPr>
            <w:tcW w:w="1422" w:type="dxa"/>
            <w:tcBorders>
              <w:top w:val="single" w:color="auto" w:sz="8" w:space="0"/>
            </w:tcBorders>
            <w:vAlign w:val="center"/>
          </w:tcPr>
          <w:p w14:paraId="16BBF22C">
            <w:pPr>
              <w:adjustRightInd w:val="0"/>
              <w:snapToGrid w:val="0"/>
              <w:ind w:firstLine="0" w:firstLineChars="0"/>
              <w:rPr>
                <w:rFonts w:ascii="仿宋" w:hAnsi="仿宋" w:eastAsia="仿宋" w:cs="仿宋"/>
                <w:b/>
                <w:color w:val="auto"/>
                <w:sz w:val="32"/>
                <w:highlight w:val="none"/>
              </w:rPr>
            </w:pPr>
            <w:r>
              <w:rPr>
                <w:rFonts w:hint="eastAsia" w:ascii="仿宋" w:hAnsi="仿宋" w:eastAsia="仿宋" w:cs="仿宋"/>
                <w:b/>
                <w:color w:val="auto"/>
                <w:sz w:val="32"/>
                <w:highlight w:val="none"/>
              </w:rPr>
              <w:t>视频资源</w:t>
            </w:r>
          </w:p>
        </w:tc>
        <w:tc>
          <w:tcPr>
            <w:tcW w:w="5484" w:type="dxa"/>
            <w:tcBorders>
              <w:top w:val="single" w:color="auto" w:sz="8" w:space="0"/>
              <w:right w:val="single" w:color="auto" w:sz="12" w:space="0"/>
            </w:tcBorders>
            <w:vAlign w:val="center"/>
          </w:tcPr>
          <w:p w14:paraId="1BC943FA">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1.视频内容：课程视频内容包含课程</w:t>
            </w:r>
            <w:r>
              <w:rPr>
                <w:rFonts w:hint="eastAsia" w:ascii="仿宋" w:hAnsi="仿宋" w:eastAsia="仿宋" w:cs="仿宋"/>
                <w:color w:val="auto"/>
                <w:sz w:val="32"/>
                <w:highlight w:val="none"/>
                <w:lang w:val="en-US" w:eastAsia="zh-CN"/>
              </w:rPr>
              <w:t>课程标准</w:t>
            </w:r>
            <w:r>
              <w:rPr>
                <w:rFonts w:hint="eastAsia" w:ascii="仿宋" w:hAnsi="仿宋" w:eastAsia="仿宋" w:cs="仿宋"/>
                <w:color w:val="auto"/>
                <w:sz w:val="32"/>
                <w:highlight w:val="none"/>
              </w:rPr>
              <w:t>完整章节内容，教学内容科学、准确，弘扬社会主义核心价值观；</w:t>
            </w:r>
          </w:p>
          <w:p w14:paraId="70E54F01">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2.视频时长：总时长原则上≥480分钟；</w:t>
            </w:r>
          </w:p>
          <w:p w14:paraId="650CD5D1">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3.技术规范：参照《安徽省MOOC示范项目课程建设规范及标准》执行；</w:t>
            </w:r>
          </w:p>
          <w:p w14:paraId="11AA388E">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4.知识产权：无侵权行为。</w:t>
            </w:r>
          </w:p>
        </w:tc>
      </w:tr>
      <w:tr w14:paraId="3C238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tcBorders>
              <w:left w:val="single" w:color="auto" w:sz="12" w:space="0"/>
              <w:bottom w:val="single" w:color="auto" w:sz="8" w:space="0"/>
            </w:tcBorders>
          </w:tcPr>
          <w:p w14:paraId="4B6C659D">
            <w:pPr>
              <w:adjustRightInd w:val="0"/>
              <w:snapToGrid w:val="0"/>
              <w:ind w:firstLine="643" w:firstLineChars="200"/>
              <w:rPr>
                <w:rFonts w:ascii="仿宋" w:hAnsi="仿宋" w:eastAsia="仿宋" w:cs="仿宋"/>
                <w:b/>
                <w:color w:val="auto"/>
                <w:sz w:val="32"/>
                <w:highlight w:val="none"/>
              </w:rPr>
            </w:pPr>
          </w:p>
        </w:tc>
        <w:tc>
          <w:tcPr>
            <w:tcW w:w="1422" w:type="dxa"/>
            <w:tcBorders>
              <w:bottom w:val="single" w:color="auto" w:sz="8" w:space="0"/>
            </w:tcBorders>
            <w:vAlign w:val="center"/>
          </w:tcPr>
          <w:p w14:paraId="3122FBE2">
            <w:pPr>
              <w:adjustRightInd w:val="0"/>
              <w:snapToGrid w:val="0"/>
              <w:ind w:firstLine="0" w:firstLineChars="0"/>
              <w:rPr>
                <w:rFonts w:ascii="仿宋" w:hAnsi="仿宋" w:eastAsia="仿宋" w:cs="仿宋"/>
                <w:b/>
                <w:color w:val="auto"/>
                <w:sz w:val="32"/>
                <w:highlight w:val="none"/>
              </w:rPr>
            </w:pPr>
            <w:r>
              <w:rPr>
                <w:rFonts w:hint="eastAsia" w:ascii="仿宋" w:hAnsi="仿宋" w:eastAsia="仿宋" w:cs="仿宋"/>
                <w:b/>
                <w:color w:val="auto"/>
                <w:sz w:val="32"/>
                <w:highlight w:val="none"/>
              </w:rPr>
              <w:t>非视频资源</w:t>
            </w:r>
          </w:p>
        </w:tc>
        <w:tc>
          <w:tcPr>
            <w:tcW w:w="5484" w:type="dxa"/>
            <w:tcBorders>
              <w:bottom w:val="single" w:color="auto" w:sz="8" w:space="0"/>
              <w:right w:val="single" w:color="auto" w:sz="12" w:space="0"/>
            </w:tcBorders>
            <w:vAlign w:val="center"/>
          </w:tcPr>
          <w:p w14:paraId="05AC0BBF">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1.完备性：包含课程介绍、课程公告、</w:t>
            </w:r>
            <w:r>
              <w:rPr>
                <w:rFonts w:hint="eastAsia" w:ascii="仿宋" w:hAnsi="仿宋" w:eastAsia="仿宋" w:cs="仿宋"/>
                <w:color w:val="auto"/>
                <w:sz w:val="32"/>
                <w:highlight w:val="none"/>
                <w:lang w:eastAsia="zh-CN"/>
              </w:rPr>
              <w:t>课程标准</w:t>
            </w:r>
            <w:r>
              <w:rPr>
                <w:rFonts w:hint="eastAsia" w:ascii="仿宋" w:hAnsi="仿宋" w:eastAsia="仿宋" w:cs="仿宋"/>
                <w:color w:val="auto"/>
                <w:sz w:val="32"/>
                <w:highlight w:val="none"/>
              </w:rPr>
              <w:t>、课件、参考资料、讨论、测试和作业、考试等；</w:t>
            </w:r>
          </w:p>
          <w:p w14:paraId="666D0A4F">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2.资源数量：非视频资源数量原则上≥50个/周期；</w:t>
            </w:r>
          </w:p>
          <w:p w14:paraId="2899330F">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3.技术规范：参照《安徽省MOOC示范项目课程建设规范及标准》执行；</w:t>
            </w:r>
          </w:p>
          <w:p w14:paraId="6A66C13A">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4.知识产权：无侵权行为。</w:t>
            </w:r>
          </w:p>
        </w:tc>
      </w:tr>
      <w:tr w14:paraId="0D529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restart"/>
            <w:tcBorders>
              <w:top w:val="single" w:color="auto" w:sz="8" w:space="0"/>
              <w:left w:val="single" w:color="auto" w:sz="12" w:space="0"/>
            </w:tcBorders>
            <w:vAlign w:val="center"/>
          </w:tcPr>
          <w:p w14:paraId="37D43D68">
            <w:pPr>
              <w:adjustRightInd w:val="0"/>
              <w:snapToGrid w:val="0"/>
              <w:ind w:firstLine="643" w:firstLineChars="200"/>
              <w:rPr>
                <w:rFonts w:ascii="仿宋" w:hAnsi="仿宋" w:eastAsia="仿宋" w:cs="仿宋"/>
                <w:b/>
                <w:color w:val="auto"/>
                <w:sz w:val="32"/>
                <w:highlight w:val="none"/>
              </w:rPr>
            </w:pPr>
            <w:r>
              <w:rPr>
                <w:rFonts w:hint="eastAsia" w:ascii="仿宋" w:hAnsi="仿宋" w:eastAsia="仿宋" w:cs="仿宋"/>
                <w:b/>
                <w:color w:val="auto"/>
                <w:sz w:val="32"/>
                <w:highlight w:val="none"/>
              </w:rPr>
              <w:t>课程应用</w:t>
            </w:r>
          </w:p>
        </w:tc>
        <w:tc>
          <w:tcPr>
            <w:tcW w:w="1422" w:type="dxa"/>
            <w:vAlign w:val="center"/>
          </w:tcPr>
          <w:p w14:paraId="18D70313">
            <w:pPr>
              <w:adjustRightInd w:val="0"/>
              <w:snapToGrid w:val="0"/>
              <w:ind w:firstLine="0" w:firstLineChars="0"/>
              <w:rPr>
                <w:rFonts w:ascii="仿宋" w:hAnsi="仿宋" w:eastAsia="仿宋" w:cs="仿宋"/>
                <w:b/>
                <w:color w:val="auto"/>
                <w:sz w:val="32"/>
                <w:highlight w:val="none"/>
              </w:rPr>
            </w:pPr>
            <w:r>
              <w:rPr>
                <w:rFonts w:hint="eastAsia" w:ascii="仿宋" w:hAnsi="仿宋" w:eastAsia="仿宋" w:cs="仿宋"/>
                <w:b/>
                <w:color w:val="auto"/>
                <w:sz w:val="32"/>
                <w:highlight w:val="none"/>
              </w:rPr>
              <w:t>教学活动与指导</w:t>
            </w:r>
          </w:p>
        </w:tc>
        <w:tc>
          <w:tcPr>
            <w:tcW w:w="5484" w:type="dxa"/>
            <w:tcBorders>
              <w:right w:val="single" w:color="auto" w:sz="12" w:space="0"/>
            </w:tcBorders>
            <w:vAlign w:val="center"/>
          </w:tcPr>
          <w:p w14:paraId="65B1FBEB">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基于网络课程平台，教师为学习者提供测验、作业、考试、答疑、讨论等教学组织活动，及时开展在线指导与测评。各项教学活动完整、有效，按计划实施，师生互动充分，能有效促进师生之间、学生之间进行资源共享、互动交流和自主式与协作式学习。在</w:t>
            </w:r>
            <w:r>
              <w:rPr>
                <w:rFonts w:hint="eastAsia" w:ascii="仿宋" w:hAnsi="仿宋" w:eastAsia="仿宋" w:cs="仿宋"/>
                <w:b/>
                <w:color w:val="auto"/>
                <w:sz w:val="32"/>
                <w:highlight w:val="none"/>
              </w:rPr>
              <w:t>一个教学周期</w:t>
            </w:r>
            <w:r>
              <w:rPr>
                <w:rFonts w:hint="eastAsia" w:ascii="仿宋" w:hAnsi="仿宋" w:eastAsia="仿宋" w:cs="仿宋"/>
                <w:color w:val="auto"/>
                <w:sz w:val="32"/>
                <w:highlight w:val="none"/>
              </w:rPr>
              <w:t>内，课程数据原则上应满足如下要求：</w:t>
            </w:r>
          </w:p>
          <w:p w14:paraId="471B29B5">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1.</w:t>
            </w:r>
            <w:r>
              <w:rPr>
                <w:rFonts w:hint="eastAsia" w:ascii="仿宋" w:hAnsi="仿宋" w:eastAsia="仿宋" w:cs="仿宋"/>
                <w:b/>
                <w:color w:val="auto"/>
                <w:sz w:val="32"/>
                <w:highlight w:val="none"/>
              </w:rPr>
              <w:t>课程公告：</w:t>
            </w:r>
            <w:r>
              <w:rPr>
                <w:rFonts w:hint="eastAsia" w:ascii="仿宋" w:hAnsi="仿宋" w:eastAsia="仿宋" w:cs="仿宋"/>
                <w:color w:val="auto"/>
                <w:sz w:val="32"/>
                <w:highlight w:val="none"/>
              </w:rPr>
              <w:t>次数≥10次；</w:t>
            </w:r>
          </w:p>
          <w:p w14:paraId="65530BA8">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2.</w:t>
            </w:r>
            <w:r>
              <w:rPr>
                <w:rFonts w:hint="eastAsia" w:ascii="仿宋" w:hAnsi="仿宋" w:eastAsia="仿宋" w:cs="仿宋"/>
                <w:b/>
                <w:color w:val="auto"/>
                <w:sz w:val="32"/>
                <w:highlight w:val="none"/>
              </w:rPr>
              <w:t>测验和作业</w:t>
            </w:r>
            <w:r>
              <w:rPr>
                <w:rFonts w:hint="eastAsia" w:ascii="仿宋" w:hAnsi="仿宋" w:eastAsia="仿宋" w:cs="仿宋"/>
                <w:color w:val="auto"/>
                <w:sz w:val="32"/>
                <w:highlight w:val="none"/>
              </w:rPr>
              <w:t>：总次数≥30次，总参与人次≥1000人；</w:t>
            </w:r>
          </w:p>
          <w:p w14:paraId="369BBD05">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3.</w:t>
            </w:r>
            <w:r>
              <w:rPr>
                <w:rFonts w:hint="eastAsia" w:ascii="仿宋" w:hAnsi="仿宋" w:eastAsia="仿宋" w:cs="仿宋"/>
                <w:b/>
                <w:color w:val="auto"/>
                <w:sz w:val="32"/>
                <w:highlight w:val="none"/>
              </w:rPr>
              <w:t>互动与讨论</w:t>
            </w:r>
            <w:r>
              <w:rPr>
                <w:rFonts w:hint="eastAsia" w:ascii="仿宋" w:hAnsi="仿宋" w:eastAsia="仿宋" w:cs="仿宋"/>
                <w:color w:val="auto"/>
                <w:sz w:val="32"/>
                <w:highlight w:val="none"/>
              </w:rPr>
              <w:t>：教师发帖数≥30帖，发帖总数≥100帖，总参与人次≥400人；</w:t>
            </w:r>
          </w:p>
          <w:p w14:paraId="2B573368">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4.</w:t>
            </w:r>
            <w:r>
              <w:rPr>
                <w:rFonts w:hint="eastAsia" w:ascii="仿宋" w:hAnsi="仿宋" w:eastAsia="仿宋" w:cs="仿宋"/>
                <w:b/>
                <w:color w:val="auto"/>
                <w:sz w:val="32"/>
                <w:highlight w:val="none"/>
              </w:rPr>
              <w:t>考试</w:t>
            </w:r>
            <w:r>
              <w:rPr>
                <w:rFonts w:hint="eastAsia" w:ascii="仿宋" w:hAnsi="仿宋" w:eastAsia="仿宋" w:cs="仿宋"/>
                <w:color w:val="auto"/>
                <w:sz w:val="32"/>
                <w:highlight w:val="none"/>
              </w:rPr>
              <w:t>：次数≥1次，总参与人次≥200人。</w:t>
            </w:r>
          </w:p>
        </w:tc>
      </w:tr>
      <w:tr w14:paraId="7464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tcBorders>
              <w:left w:val="single" w:color="auto" w:sz="12" w:space="0"/>
            </w:tcBorders>
          </w:tcPr>
          <w:p w14:paraId="16172C42">
            <w:pPr>
              <w:adjustRightInd w:val="0"/>
              <w:snapToGrid w:val="0"/>
              <w:ind w:firstLine="643" w:firstLineChars="200"/>
              <w:rPr>
                <w:rFonts w:ascii="仿宋" w:hAnsi="仿宋" w:eastAsia="仿宋" w:cs="仿宋"/>
                <w:b/>
                <w:color w:val="auto"/>
                <w:sz w:val="32"/>
                <w:highlight w:val="none"/>
              </w:rPr>
            </w:pPr>
          </w:p>
        </w:tc>
        <w:tc>
          <w:tcPr>
            <w:tcW w:w="1422" w:type="dxa"/>
            <w:tcBorders>
              <w:bottom w:val="single" w:color="auto" w:sz="12" w:space="0"/>
            </w:tcBorders>
            <w:vAlign w:val="center"/>
          </w:tcPr>
          <w:p w14:paraId="2C298F42">
            <w:pPr>
              <w:adjustRightInd w:val="0"/>
              <w:snapToGrid w:val="0"/>
              <w:ind w:firstLine="0" w:firstLineChars="0"/>
              <w:rPr>
                <w:rFonts w:ascii="仿宋" w:hAnsi="仿宋" w:eastAsia="仿宋" w:cs="仿宋"/>
                <w:b/>
                <w:color w:val="auto"/>
                <w:sz w:val="32"/>
                <w:highlight w:val="none"/>
              </w:rPr>
            </w:pPr>
            <w:r>
              <w:rPr>
                <w:rFonts w:hint="eastAsia" w:ascii="仿宋" w:hAnsi="仿宋" w:eastAsia="仿宋" w:cs="仿宋"/>
                <w:b/>
                <w:color w:val="auto"/>
                <w:sz w:val="32"/>
                <w:highlight w:val="none"/>
              </w:rPr>
              <w:t>教学效果与影响</w:t>
            </w:r>
          </w:p>
        </w:tc>
        <w:tc>
          <w:tcPr>
            <w:tcW w:w="5484" w:type="dxa"/>
            <w:tcBorders>
              <w:bottom w:val="single" w:color="auto" w:sz="12" w:space="0"/>
              <w:right w:val="single" w:color="auto" w:sz="12" w:space="0"/>
            </w:tcBorders>
            <w:vAlign w:val="center"/>
          </w:tcPr>
          <w:p w14:paraId="7A162370">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课程共享范围广泛，应用模式多样，线上线下应用结合效果较好，能切实提高教学质量，在同类课程中具有一定的影响力。教学效果与影响应满足如下要求：</w:t>
            </w:r>
          </w:p>
          <w:p w14:paraId="1387D230">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1.原则上</w:t>
            </w:r>
            <w:r>
              <w:rPr>
                <w:rFonts w:hint="eastAsia" w:ascii="仿宋" w:hAnsi="仿宋" w:eastAsia="仿宋" w:cs="仿宋"/>
                <w:b/>
                <w:color w:val="auto"/>
                <w:sz w:val="32"/>
                <w:highlight w:val="none"/>
              </w:rPr>
              <w:t>学习总人次</w:t>
            </w:r>
            <w:r>
              <w:rPr>
                <w:rFonts w:hint="eastAsia" w:ascii="仿宋" w:hAnsi="仿宋" w:eastAsia="仿宋" w:cs="仿宋"/>
                <w:color w:val="auto"/>
                <w:sz w:val="32"/>
                <w:highlight w:val="none"/>
              </w:rPr>
              <w:t>≥1000人（多个教学周期累加）；</w:t>
            </w:r>
          </w:p>
          <w:p w14:paraId="73491AD7">
            <w:pPr>
              <w:adjustRightInd w:val="0"/>
              <w:snapToGrid w:val="0"/>
              <w:ind w:firstLine="640" w:firstLineChars="200"/>
              <w:rPr>
                <w:rFonts w:ascii="仿宋" w:hAnsi="仿宋" w:eastAsia="仿宋" w:cs="仿宋"/>
                <w:color w:val="auto"/>
                <w:sz w:val="32"/>
                <w:highlight w:val="none"/>
              </w:rPr>
            </w:pPr>
            <w:r>
              <w:rPr>
                <w:rFonts w:hint="eastAsia" w:ascii="仿宋" w:hAnsi="仿宋" w:eastAsia="仿宋" w:cs="仿宋"/>
                <w:color w:val="auto"/>
                <w:sz w:val="32"/>
                <w:highlight w:val="none"/>
              </w:rPr>
              <w:t>2.课程应用模式多样，除在线学习外，还应用于翻转教学、SPOC教学等；</w:t>
            </w:r>
          </w:p>
        </w:tc>
      </w:tr>
    </w:tbl>
    <w:p w14:paraId="1FA69538">
      <w:pPr>
        <w:ind w:firstLine="420" w:firstLineChars="200"/>
        <w:rPr>
          <w:color w:val="auto"/>
          <w:highlight w:val="none"/>
        </w:rPr>
      </w:pPr>
    </w:p>
    <w:p w14:paraId="15D782FD">
      <w:pPr>
        <w:ind w:firstLine="643" w:firstLineChars="200"/>
        <w:outlineLvl w:val="1"/>
        <w:rPr>
          <w:rFonts w:ascii="仿宋" w:hAnsi="仿宋" w:eastAsia="仿宋" w:cs="仿宋"/>
          <w:b/>
          <w:bCs/>
          <w:color w:val="auto"/>
          <w:sz w:val="32"/>
          <w:szCs w:val="32"/>
          <w:highlight w:val="none"/>
          <w:lang w:bidi="ar"/>
        </w:rPr>
      </w:pPr>
      <w:bookmarkStart w:id="48" w:name="_Toc14603"/>
      <w:r>
        <w:rPr>
          <w:rFonts w:hint="eastAsia" w:ascii="仿宋" w:hAnsi="仿宋" w:eastAsia="仿宋" w:cs="仿宋"/>
          <w:b/>
          <w:bCs/>
          <w:color w:val="auto"/>
          <w:sz w:val="32"/>
          <w:szCs w:val="32"/>
          <w:highlight w:val="none"/>
          <w:lang w:bidi="ar"/>
        </w:rPr>
        <w:t>3.3 线下课程</w:t>
      </w:r>
      <w:bookmarkEnd w:id="48"/>
    </w:p>
    <w:p w14:paraId="3FF3080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项目建设目标主要指以面授为主的课程，以提升学生综合能力为重点，重塑课程内容，创新教学方法，打破课堂沉默状态，焕发课堂生机活力，较好发挥课堂教学主阵地、主渠道、主战场作用。</w:t>
      </w:r>
    </w:p>
    <w:p w14:paraId="4018981D">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（一）建设内容</w:t>
      </w:r>
    </w:p>
    <w:p w14:paraId="2BF55720">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该类别项目建设参照《教育部关于一流本科课程建设的实施意见》（教高〔2019〕8号）文件执行。</w:t>
      </w:r>
    </w:p>
    <w:p w14:paraId="2B70AE20">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（二）建设要求</w:t>
      </w:r>
    </w:p>
    <w:p w14:paraId="76CB691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课程目标符合新时代人才培养要求。符合学校办学定位和人才培养目标，坚持立德树人；坚持知识、能力、素质有机融合，注重提升课程的高阶性、突</w:t>
      </w:r>
      <w:r>
        <w:rPr>
          <w:rFonts w:hint="eastAsia" w:ascii="Times New Roman" w:hAnsi="Times New Roman" w:cs="宋体"/>
          <w:color w:val="auto"/>
          <w:sz w:val="28"/>
          <w:szCs w:val="28"/>
          <w:highlight w:val="none"/>
          <w:lang w:eastAsia="zh-CN" w:bidi="ar"/>
        </w:rPr>
        <w:t>出</w:t>
      </w:r>
      <w:r>
        <w:rPr>
          <w:rFonts w:hint="eastAsia" w:ascii="Times New Roman" w:hAnsi="Times New Roman" w:cs="宋体"/>
          <w:color w:val="auto"/>
          <w:sz w:val="28"/>
          <w:szCs w:val="28"/>
          <w:highlight w:val="none"/>
          <w:lang w:bidi="ar"/>
        </w:rPr>
        <w:t>课程的创新性、增加课程的挑战度，契合学生解决复杂问题等综合能力养成要求。</w:t>
      </w:r>
    </w:p>
    <w:p w14:paraId="61BB5BC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目标描述准确具体，对应国家、行业、专业需求，符合培养规律，符合校情、学情，达成路径清晰，便于考核评价。</w:t>
      </w:r>
    </w:p>
    <w:p w14:paraId="36672D9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授课教师（团队）切实投入教学改革。秉持学生中心、产出导向、持续改进的理念；教学理念融入教学设计，围绕目标达成、教学内容、组织实施和多元评价需求进行整体规划，教学策略、教学方法、教学过程、教学评价等设计合理；教学改革意识强烈，能够主动运用新技术新手段、新工具，创新教学方法，提高教学效率、提升教学质量，教学能力有显著提升。</w:t>
      </w:r>
    </w:p>
    <w:p w14:paraId="1C6BED09">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课时内容与时俱进。落实课程思政建设要求，通过专业知识教育与思想政治教育的紧密融合，将价值塑造、知识传授和能力培养三者融为一体，体现前沿性与时代性要求，反映学科专业、行业先进的核心理论和成果，聚焦新工科、新医科、新农科、新文科建设，增加体现多学科思维融合、产业技术与学科理论融合、跨专业能力融合、多学科项目实践融合内容；保障教学资源的优质性与适用性，以提升学生综合能力为重点，重塑课程内容；</w:t>
      </w:r>
    </w:p>
    <w:p w14:paraId="6729A4C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教与学发生改变。以教为中心向以学为中心转变，以提升教学效果为目的因材施教，运用适当的数字化教学工具，有效开展线下课堂教学活动。实施打破传统课堂“满堂灌”和沉默状态的方式方法，训练学生问题解决能力和审辩式思维能力；学生学习方式有显著变化，安排学生个别化学习与合作学习，强化课堂教学师生互动、生生互动环节，加强研究型、项目式学习。</w:t>
      </w:r>
    </w:p>
    <w:p w14:paraId="62FE4C5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评价拓展深化。考核方式多元，丰富探究式、论文式、报告答辩式等作业评价方式，加强非标准化、综合性等评价，评价手段恰当必要，契合相对应的人才培养类型；考试考核评价严格，体现过程评价，注重学习效果评价，考核考试评价严格，过程可回溯，诊断改进积极有效。</w:t>
      </w:r>
    </w:p>
    <w:p w14:paraId="0826695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改革行之有效。学习效果提升，学生对课程的参与度、学习获得感、对教师教学以及课程的满意度有明显提高；改革迭代优化，有意识地收集数据开展教学反思、 教学研究和教学改进。在多期混合式教学中进行迭代，不断优化教学的设计和实施；较好地解决了传统教学中的短板问题。在树立课程建设新理念、推进相应类型高校课程改革创新、提升教学效果方面显示了明显优势，具有推广价值。</w:t>
      </w:r>
    </w:p>
    <w:p w14:paraId="5BA8CF26">
      <w:pPr>
        <w:ind w:firstLine="643" w:firstLineChars="200"/>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（三）申报要求</w:t>
      </w:r>
    </w:p>
    <w:p w14:paraId="58772B5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申报课程必须是普通高等学校本科课程。申报的课程原则上要求是公共基础课、专业基础课或专业核心课，在高等学校已连续开设3个教学周期以上；课程负责人为本校专职教师。</w:t>
      </w:r>
    </w:p>
    <w:p w14:paraId="3C49B7AA">
      <w:pPr>
        <w:ind w:firstLine="643" w:firstLineChars="200"/>
        <w:outlineLvl w:val="1"/>
        <w:rPr>
          <w:rFonts w:ascii="仿宋" w:hAnsi="仿宋" w:eastAsia="仿宋" w:cs="仿宋"/>
          <w:b/>
          <w:bCs/>
          <w:color w:val="auto"/>
          <w:sz w:val="32"/>
          <w:szCs w:val="32"/>
          <w:highlight w:val="none"/>
          <w:lang w:bidi="ar"/>
        </w:rPr>
      </w:pPr>
      <w:bookmarkStart w:id="49" w:name="_Toc11687"/>
      <w:r>
        <w:rPr>
          <w:rFonts w:hint="eastAsia" w:ascii="仿宋" w:hAnsi="仿宋" w:eastAsia="仿宋" w:cs="仿宋"/>
          <w:b/>
          <w:bCs/>
          <w:color w:val="auto"/>
          <w:sz w:val="32"/>
          <w:szCs w:val="32"/>
          <w:highlight w:val="none"/>
          <w:lang w:bidi="ar"/>
        </w:rPr>
        <w:t>3.4线上线下混合式课程</w:t>
      </w:r>
      <w:bookmarkEnd w:id="49"/>
    </w:p>
    <w:p w14:paraId="4B49E442">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（一）建设目标</w:t>
      </w:r>
    </w:p>
    <w:p w14:paraId="25A71BA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线上线下混合式课程。主要指基于慕课、专属在线课程（SPOC）或其他在线课程，运用适当的数字化教学工具，结合本校实际对校内课程进行改造，安排 20%—50%的教学时间实施学生线上自主学习，与线下面授有机结合开展翻转课堂、混合式教学，打造在线课程与本校课堂教学相融合的混合式“金课”。尤其鼓励、倡导基于国家精品在线开放课程应用的线上线下混合式优质课程申报。</w:t>
      </w:r>
    </w:p>
    <w:p w14:paraId="519B0CC0">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（二）建设要求</w:t>
      </w:r>
    </w:p>
    <w:p w14:paraId="29E38E4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符合相关类型课程基本形态和特殊要求的同时，在以下多方面具备实质性创新，有较大的借鉴和推广价值。</w:t>
      </w:r>
    </w:p>
    <w:p w14:paraId="5627E2C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1.教学理念先进。坚持立德树人，体现以学生发展为中心，致力于开启学生内在潜力和学习动力，注重学生德智体美劳全面发展。</w:t>
      </w:r>
    </w:p>
    <w:p w14:paraId="0DB267B5">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14:paraId="5D5FC3D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3.课程目标有效支撑培养目标达成。课程目标符合学校办学定位和人才培养目标，注重知识、能力、素质培养。</w:t>
      </w:r>
    </w:p>
    <w:p w14:paraId="5E3D9C6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4.课程教学设计科学合理。围绕目标达成、教学内容、组织实施和多元评价需求进行整体规划，教学策略、教学方法、教学过程、教学评价等设计合理。</w:t>
      </w:r>
    </w:p>
    <w:p w14:paraId="11F5036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14:paraId="5425855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6.教学组织与实施突出学生中心地位。根据学生认知规律和接受特点，创新教与学模式，因材施教，促进师生之间、学生之间的交流互动、资源共享、知识生成，教学反馈及时，教学效果显著。</w:t>
      </w:r>
    </w:p>
    <w:p w14:paraId="6222D6C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7.课程管理与评价科学且可测量。教师备课要求明确，学生学习管理严格。针对教学目标、教学内容、教学组织等采用多元化考核评价，过程可回溯，诊断改进积极有效。教学过程材料完整，可借鉴可监督。</w:t>
      </w:r>
    </w:p>
    <w:p w14:paraId="4BA5E471">
      <w:pPr>
        <w:ind w:firstLine="643" w:firstLineChars="200"/>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（三）申报要求</w:t>
      </w:r>
    </w:p>
    <w:p w14:paraId="062C4DB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申报课程必须是普通高等学校本科课程。申报的课程原则上要求是公共基础课、专业基础课或专业核心课，在高等学校已连续开设3个教学周期以上；课程负责人为本校专职教师。</w:t>
      </w:r>
    </w:p>
    <w:p w14:paraId="736FBC41">
      <w:pPr>
        <w:ind w:firstLine="643" w:firstLineChars="200"/>
        <w:outlineLvl w:val="1"/>
        <w:rPr>
          <w:rFonts w:ascii="仿宋" w:hAnsi="仿宋" w:eastAsia="仿宋" w:cs="仿宋"/>
          <w:b/>
          <w:bCs/>
          <w:color w:val="auto"/>
          <w:sz w:val="32"/>
          <w:szCs w:val="32"/>
          <w:highlight w:val="none"/>
          <w:lang w:bidi="ar"/>
        </w:rPr>
      </w:pPr>
      <w:bookmarkStart w:id="50" w:name="_Toc26476"/>
      <w:r>
        <w:rPr>
          <w:rFonts w:hint="eastAsia" w:ascii="仿宋" w:hAnsi="仿宋" w:eastAsia="仿宋" w:cs="仿宋"/>
          <w:b/>
          <w:bCs/>
          <w:color w:val="auto"/>
          <w:sz w:val="32"/>
          <w:szCs w:val="32"/>
          <w:highlight w:val="none"/>
          <w:lang w:bidi="ar"/>
        </w:rPr>
        <w:t>3.5 虚拟仿真实验教学</w:t>
      </w:r>
      <w:bookmarkEnd w:id="50"/>
    </w:p>
    <w:p w14:paraId="1CFC86C6">
      <w:pPr>
        <w:pStyle w:val="9"/>
        <w:adjustRightInd w:val="0"/>
        <w:snapToGrid w:val="0"/>
        <w:spacing w:before="0" w:beforeAutospacing="0" w:after="0" w:afterAutospacing="0" w:line="360" w:lineRule="auto"/>
        <w:ind w:firstLine="560" w:firstLineChars="200"/>
        <w:jc w:val="both"/>
        <w:rPr>
          <w:rFonts w:hint="default" w:ascii="Times New Roman" w:hAnsi="Times New Roman" w:cs="宋体"/>
          <w:color w:val="auto"/>
          <w:kern w:val="2"/>
          <w:sz w:val="28"/>
          <w:szCs w:val="28"/>
          <w:highlight w:val="none"/>
          <w:lang w:bidi="ar"/>
        </w:rPr>
      </w:pPr>
      <w:r>
        <w:rPr>
          <w:rFonts w:ascii="Times New Roman" w:hAnsi="Times New Roman" w:cs="宋体"/>
          <w:color w:val="auto"/>
          <w:kern w:val="2"/>
          <w:sz w:val="28"/>
          <w:szCs w:val="28"/>
          <w:highlight w:val="none"/>
          <w:lang w:bidi="ar"/>
        </w:rPr>
        <w:t>虚拟仿真实验教学项目建设标准应参照省级虚拟仿真实验教学项目管理办法，其要件如下：</w:t>
      </w:r>
    </w:p>
    <w:p w14:paraId="79776E12">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（一）建设目标</w:t>
      </w:r>
    </w:p>
    <w:p w14:paraId="20D9F8B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为适应经济社会快速发展对人才培养的新要求和信息化时代教育教学新规律，以提高学生实践能力和创新精神为核心，以现代信息技术为依托，以相关专业类急需的实验教学信息化内容为指向，以完整的实验教学项目为基础，建设示范性虚拟仿真实验教学项目，推动高校积极探索线上线下教学相结合的个性化、智能化、泛在化实验教学新模式，形成专业布局合理、教学效果优良、开放共享高效的教育信息化实验教学项目示范新体系，支撑高等教育教学质量全面提高。</w:t>
      </w:r>
    </w:p>
    <w:p w14:paraId="3DD86F10">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 xml:space="preserve">（二）建设要求 </w:t>
      </w:r>
    </w:p>
    <w:p w14:paraId="62F5CBF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实验教学项目作为高校开展实验教学的基本单元，其建设水平直接决定实验教学的整体质量。开展虚拟仿真实验教学项目建设，是推进现代信息技术与实验教学项目深度融合、拓展实验教学内容广度和深度、延伸实验教学时间和空间、提升实验教学质量和水平的重要举措。示范性虚拟仿真实验教学项目的具体建设要求如下：</w:t>
      </w:r>
    </w:p>
    <w:p w14:paraId="07124B6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以学生为中心的实验教学理念。坚持一切从学生需求出发，注重对学生社会责任感、创新精神、实践能力的综合培养，注重知识传授、能力培养、素质提高的协同实施，调动学生参与实验教学积极性和主动性，激发学生学习兴趣和潜能，增强学生创新创造能力。</w:t>
      </w:r>
    </w:p>
    <w:p w14:paraId="2BF08D2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准确适宜的实验教学内容。应面向实验教学培养目标，针对实物实验安全性差、难以实现、成本高昂、时空限制等方面原因不便开展的实验教学任务。项目应实现实验核心要素，项目的仿真度应着力于还原真实实验的教学要求、实验原理、操作环境及互动感受。紧密结合经济社会发展对高校人才培养的需求，紧密结合专业特色和行业产业发展最新成果，紧密结合学校定位和人才培养特点，采用现代信息技术，研发原理准确、内容紧凑、时长合理、难度适宜的虚拟仿真实验教学项目。</w:t>
      </w:r>
    </w:p>
    <w:p w14:paraId="5DEBD85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创新多样的教学方式方法。始终关注信息化时代背景下学生需求，重点实行基于问题、案例的互动式、研讨式教学，倡导自主式、合作式、探究式学习。创新实验教学项目资源呈现方式，注重通过文字、图片、视频等各种媒介促进教学准备、线上讨论、线下交流。加强网络化条件下实验教学规律研究，探索提升实验教学效果的方式方法。</w:t>
      </w:r>
    </w:p>
    <w:p w14:paraId="53244B7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先进可靠的实验研发技术。虚拟仿真实验教学项目的研发要以完成教学要求和内容为目标，综合应用多媒体、大数据、三维建模、人工智能、人机交互、传感器、超级计算、虚拟现实、增强现实、云计算等网络化、数字化、智能化技术手段，提高实验教学项目的吸引力和教学有效度。加强相关技术可靠性研究，注重对学生使用虚拟仿真实验教学项目的全方位、多层次防护，切实保障学生健康。</w:t>
      </w:r>
    </w:p>
    <w:p w14:paraId="04A90DA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稳定安全的开放运行模式。充分考虑不同区域、不同层次、不同类型学生接入实验教学项目的运行需求，搭建具有开放性、扩展性、兼容性和前瞻性的虚拟仿真实验教学项目运行平台。注重对相关实验教学项目自有或共有知识产权的保护，注重对学生个人信息的保护，严格遵守我国教育、知识产权、互联网等相关法律法规，按照“谁开发、谁负责，谁使用、谁负责”的原则确定基本安全责任。</w:t>
      </w:r>
    </w:p>
    <w:p w14:paraId="00133BC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6.敬业专业的实验教学队伍。重视实验教学队伍建设，围绕虚拟仿真实验教学项目建设运行，建设师德高尚、热爱教学、知识丰富、能力过硬、结构合理的虚拟仿真实验教学团队。健全完善实验教学队伍考核、奖励、监督机制，鼓励、支持教师参与虚拟仿真实验教学项目研发和教学实践。</w:t>
      </w:r>
    </w:p>
    <w:p w14:paraId="784D9EE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7.持续改进的实验评价体系。将虚拟仿真实验教学项目纳入相关专业培养方案和教学课程，制订相关教学效果评价办法。根据学生和教师反馈，持续改进相关教学评价机制。</w:t>
      </w:r>
    </w:p>
    <w:p w14:paraId="1FA741C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8.显著示范的实验教学效果。虚拟仿真实验教学效果显著，受益面大，学生实验兴趣浓厚，自主学习能力明显增强，实践创新能力明显提高。通过开展在线教学服务或技术支持，积极发挥对专业类实验教学信息化建设的示范引领作用。</w:t>
      </w:r>
    </w:p>
    <w:p w14:paraId="4E547970">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（三）申报范围</w:t>
      </w:r>
    </w:p>
    <w:p w14:paraId="16A82CF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1.申报课程应为高校开展实验教学的基本单元，符合虚拟仿真实验教学项目要求。各学院要结合本学院专业类实验室建设情况和专业类实验教学信息化发展需求等因素，做统筹规划。</w:t>
      </w:r>
    </w:p>
    <w:p w14:paraId="31A7E0A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2.项目负责人须为专任教师，教学经验丰富，教学能力强，从事该实践项目教学3年及以上。项目团队组成结构合理、人员稳定，须保障线上线下教学应用正常有序运行。</w:t>
      </w:r>
    </w:p>
    <w:p w14:paraId="5F137649">
      <w:p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3.课程申报负责人要承诺申报材料的真实性，引用的课程资源要</w:t>
      </w:r>
    </w:p>
    <w:p w14:paraId="3EFA1682">
      <w:pPr>
        <w:ind w:firstLine="0" w:firstLineChars="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注明来源，上网内容不侵犯他人的知识产权。</w:t>
      </w:r>
    </w:p>
    <w:p w14:paraId="3ABAEEB9">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val="en-US" w:eastAsia="zh-CN" w:bidi="ar"/>
        </w:rPr>
        <w:t>4</w:t>
      </w:r>
      <w:r>
        <w:rPr>
          <w:rFonts w:hint="eastAsia" w:ascii="Times New Roman" w:hAnsi="Times New Roman" w:cs="宋体"/>
          <w:color w:val="auto"/>
          <w:sz w:val="28"/>
          <w:szCs w:val="28"/>
          <w:highlight w:val="none"/>
          <w:lang w:bidi="ar"/>
        </w:rPr>
        <w:t>.采取先建设应用、后评价认定、持续监测评估的方式，建设一批校级示范性虚拟仿真实验教学项目。</w:t>
      </w:r>
    </w:p>
    <w:p w14:paraId="377B5CE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val="en-US" w:eastAsia="zh-CN" w:bidi="ar"/>
        </w:rPr>
        <w:t>5</w:t>
      </w:r>
      <w:r>
        <w:rPr>
          <w:rFonts w:hint="eastAsia" w:ascii="Times New Roman" w:hAnsi="Times New Roman" w:cs="宋体"/>
          <w:color w:val="auto"/>
          <w:sz w:val="28"/>
          <w:szCs w:val="28"/>
          <w:highlight w:val="none"/>
          <w:lang w:bidi="ar"/>
        </w:rPr>
        <w:t>.已立项的不得重复立项（包括更换形式申报）。</w:t>
      </w:r>
    </w:p>
    <w:p w14:paraId="7A06DE8D">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（四）项目验收认定</w:t>
      </w:r>
    </w:p>
    <w:p w14:paraId="2237273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虚拟仿真实验教学项目建设周期为2年，学校组织专家，对申报的虚拟仿真实验教学项目的教学内容、教学方法、教学效果、教学资源、共享服务等方面进行评价，并充分考虑网络使用用户的评价，对“校级虚拟仿真实验教学项目”进行认定。</w:t>
      </w:r>
    </w:p>
    <w:p w14:paraId="789197F5">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1.视频资源</w:t>
      </w:r>
    </w:p>
    <w:p w14:paraId="2C49F73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视频内容应重点介绍实验教学项目的基本情况，包括实验名称、实验目的、实验环境、实验内容、实验要求、实验方法、实验步骤、实验注意事项等，实现对所申报实验项目的真实反映，激发使用者的参与愿望。教学项目简介视频时长控制在3分钟以内，项目教学引导视频时长控制在5-8分钟以内。画面清晰、图像稳定，声音与画面同步且无杂音。如有解说应采用标准普通话配音。分辨率：1920*1080 25P或以上；编码：H.264，H.264/AVC High Profile Level 4.2或以上；封装格式：MP4；码流：不小于5Mbps。</w:t>
      </w:r>
    </w:p>
    <w:p w14:paraId="5530A8C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音频和字幕要求。音频格式：混合立体声；编码：AAC、MP3；码流：不低于128kbps，采样率48000Hz。字幕直接压制在介质上。</w:t>
      </w:r>
    </w:p>
    <w:p w14:paraId="61C9A1A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2.虚拟仿真实验教学项目应坚持“能实不虚”，支撑学生综合能力培养，至少满足2个课时的实验教学需求，学生实际参与的交互性实验操作步骤须不少于10步。</w:t>
      </w:r>
    </w:p>
    <w:p w14:paraId="258BA6C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3.虚拟仿真实验教学项目应确保符合相关知识产权法律法规，可以完全对外公开服务。</w:t>
      </w:r>
    </w:p>
    <w:p w14:paraId="12EE655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4.虚拟仿真实验教学项目应依托网络平台，提供有效链接网址应直接指向实验项目，且保持链接畅通；应确保所承诺的并发数以内网络实验请求及时响应和对超过并发数的实验请求提供排队提示服务。</w:t>
      </w:r>
    </w:p>
    <w:p w14:paraId="4A79BF60">
      <w:pPr>
        <w:ind w:firstLine="643" w:firstLineChars="200"/>
        <w:outlineLvl w:val="1"/>
        <w:rPr>
          <w:rFonts w:ascii="仿宋" w:hAnsi="仿宋" w:eastAsia="仿宋" w:cs="仿宋"/>
          <w:b/>
          <w:bCs/>
          <w:color w:val="auto"/>
          <w:sz w:val="32"/>
          <w:szCs w:val="32"/>
          <w:highlight w:val="none"/>
          <w:lang w:bidi="ar"/>
        </w:rPr>
      </w:pPr>
      <w:bookmarkStart w:id="51" w:name="_Toc11971"/>
      <w:r>
        <w:rPr>
          <w:rFonts w:hint="eastAsia" w:ascii="仿宋" w:hAnsi="仿宋" w:eastAsia="仿宋" w:cs="仿宋"/>
          <w:b/>
          <w:bCs/>
          <w:color w:val="auto"/>
          <w:sz w:val="32"/>
          <w:szCs w:val="32"/>
          <w:highlight w:val="none"/>
          <w:lang w:bidi="ar"/>
        </w:rPr>
        <w:t>3.6 社会实践课程</w:t>
      </w:r>
      <w:bookmarkEnd w:id="51"/>
    </w:p>
    <w:p w14:paraId="6985E9A4">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（一）建设目标</w:t>
      </w:r>
    </w:p>
    <w:p w14:paraId="786A3AC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以培养学生综合能力为目标，通过“青年红色筑梦之旅</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互联网＋”大学生创新创业大赛、创新创业和思想政治理论课社会实践等活动，推动思想政治教育、专业教育与社会服务紧密结合，培养学生认识社会、研究社会、理解社会、服务社会的意识和能力，建设社会实践一流课程。</w:t>
      </w:r>
    </w:p>
    <w:p w14:paraId="19BF5DF8">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（二）建设内容</w:t>
      </w:r>
    </w:p>
    <w:p w14:paraId="6A06623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1.以培养学生综合能力为目标，注重推动课堂教学与社会实践有机融合，将价值塑造、知识传授和能力培养融为一体，培育学生专业知识运用能力和解决实际问题能力。</w:t>
      </w:r>
    </w:p>
    <w:p w14:paraId="261AEDD9">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 xml:space="preserve">2.深入推动创新创业教育与思想政治教育紧密结合，以青春梦托起伟大的中国梦。以传承红色基因为目的，培养青年一代勇敢担负起艰巨而光荣的历史使命，用实际行动把红色基因一代代传下去，做对国家对人民对社会有用的人。 </w:t>
      </w:r>
    </w:p>
    <w:p w14:paraId="60C3782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3.充分发挥人才、智力和技术优势，推动新理念、新技术、新产品、新业态和新模式在农村蓬勃兴起。</w:t>
      </w:r>
    </w:p>
    <w:p w14:paraId="632A547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4.项目团队要深入调研各地实际需求，关注环境、医疗、卫生、社区、法律、生态、媒体、三农等社会问题，为乡村振兴注入青春新动能。</w:t>
      </w:r>
    </w:p>
    <w:p w14:paraId="1CFB2D10">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5.广泛开展“互联网＋”大学生创新创业大赛、创新与创业、思政课程的社会实践等活动，练就学生敢冒风险、敢闯会创的过硬本领和爱拼敢赢的意志品质。</w:t>
      </w:r>
    </w:p>
    <w:p w14:paraId="3B946228">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（三）申报要求</w:t>
      </w:r>
    </w:p>
    <w:p w14:paraId="56EE0DC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 xml:space="preserve">1.应为纳入高校人才培养方案的非实习、实训课程，配备理论指导教师，具有稳定的实践基地，学生70%以上学时深入基层，保证课程规范化和可持续发展。 </w:t>
      </w:r>
    </w:p>
    <w:p w14:paraId="2D5A9EE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2.课程负责人为本校专职教师，具有讲师及以上职称。</w:t>
      </w:r>
    </w:p>
    <w:p w14:paraId="6EA14D78">
      <w:pPr>
        <w:ind w:firstLine="643" w:firstLineChars="200"/>
        <w:outlineLvl w:val="1"/>
        <w:rPr>
          <w:rFonts w:ascii="仿宋" w:hAnsi="仿宋" w:eastAsia="仿宋" w:cs="仿宋"/>
          <w:b/>
          <w:bCs/>
          <w:color w:val="auto"/>
          <w:sz w:val="32"/>
          <w:szCs w:val="32"/>
          <w:highlight w:val="none"/>
          <w:lang w:bidi="ar"/>
        </w:rPr>
      </w:pPr>
      <w:bookmarkStart w:id="52" w:name="_Toc2169"/>
      <w:r>
        <w:rPr>
          <w:rFonts w:hint="eastAsia" w:ascii="仿宋" w:hAnsi="仿宋" w:eastAsia="仿宋" w:cs="仿宋"/>
          <w:b/>
          <w:bCs/>
          <w:color w:val="auto"/>
          <w:sz w:val="32"/>
          <w:szCs w:val="32"/>
          <w:highlight w:val="none"/>
          <w:lang w:bidi="ar"/>
        </w:rPr>
        <w:t>3.7 大中小课程思政一体化示范课程</w:t>
      </w:r>
      <w:bookmarkEnd w:id="52"/>
    </w:p>
    <w:p w14:paraId="64B8E91C">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（一）建设目标</w:t>
      </w:r>
    </w:p>
    <w:p w14:paraId="7AC13C8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围绕大中小学校开设的除思想政治类课程外的语文、数学、英语、物理、化学、生物、地理、历史、信息技术、美术、音乐、体育等各类学科课程，打造大中小课程思政一体化示范“金课”，产出优质课程资源，培养具有社会责任感、创新精神和实践能力的高素质人才。</w:t>
      </w:r>
    </w:p>
    <w:p w14:paraId="7A9E6355">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（二）建设内容</w:t>
      </w:r>
    </w:p>
    <w:p w14:paraId="75A842E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1.高校课程负责人联合中小学校师资组建课程组，常态化开展“面对面”“手拉手”集体备课、磨课、研课等教学研究活动。</w:t>
      </w:r>
    </w:p>
    <w:p w14:paraId="1E31F75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2.课程打破学段壁垒，围绕大中小学各学科课程的育人要求和特点，形成符合学生成长规律和学习情况，整体螺旋上升的课程思政育人目标。</w:t>
      </w:r>
    </w:p>
    <w:p w14:paraId="0C8F793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3.课程深入挖掘各学科蕴含的思政育人资源，优化课程思政内容供给，将大中小学课程思政元素融会贯通，形成课程思政优秀案例，并面向 1-2 个中小学示范推广。</w:t>
      </w:r>
    </w:p>
    <w:p w14:paraId="6409C079">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（三）申报要求</w:t>
      </w:r>
    </w:p>
    <w:p w14:paraId="2B4320B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1.课程应是大中小学校开设的，除思想政治类课程外的语文、</w:t>
      </w:r>
    </w:p>
    <w:p w14:paraId="1EDA239B">
      <w:pPr>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数学、英语、物理、化学、生物、地理、历史、信息技术、美</w:t>
      </w:r>
    </w:p>
    <w:p w14:paraId="37753BD2">
      <w:pPr>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术、音乐、体育等各类学科课程。</w:t>
      </w:r>
    </w:p>
    <w:p w14:paraId="107DE50F">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eastAsia="宋体" w:cs="宋体"/>
          <w:color w:val="auto"/>
          <w:kern w:val="2"/>
          <w:sz w:val="28"/>
          <w:szCs w:val="28"/>
          <w:highlight w:val="none"/>
          <w:lang w:val="en-US" w:eastAsia="zh-CN" w:bidi="ar"/>
        </w:rPr>
        <w:t>2.</w:t>
      </w:r>
      <w:r>
        <w:rPr>
          <w:rFonts w:hint="eastAsia" w:ascii="Times New Roman" w:hAnsi="Times New Roman" w:cs="宋体"/>
          <w:color w:val="auto"/>
          <w:sz w:val="28"/>
          <w:szCs w:val="28"/>
          <w:highlight w:val="none"/>
          <w:lang w:bidi="ar"/>
        </w:rPr>
        <w:t>课程应为双负责人，高校教师是课程高校负责人，中小学教师是课程中小学校负责人。</w:t>
      </w:r>
    </w:p>
    <w:p w14:paraId="66A14FBF">
      <w:pPr>
        <w:ind w:firstLine="643" w:firstLineChars="200"/>
        <w:outlineLvl w:val="1"/>
        <w:rPr>
          <w:rFonts w:ascii="仿宋" w:hAnsi="仿宋" w:eastAsia="仿宋" w:cs="仿宋"/>
          <w:b/>
          <w:bCs/>
          <w:color w:val="auto"/>
          <w:sz w:val="32"/>
          <w:szCs w:val="32"/>
          <w:highlight w:val="none"/>
          <w:lang w:bidi="ar"/>
        </w:rPr>
      </w:pPr>
      <w:bookmarkStart w:id="53" w:name="_Toc795"/>
      <w:r>
        <w:rPr>
          <w:rFonts w:hint="eastAsia" w:ascii="仿宋" w:hAnsi="仿宋" w:eastAsia="仿宋" w:cs="仿宋"/>
          <w:b/>
          <w:bCs/>
          <w:color w:val="auto"/>
          <w:sz w:val="32"/>
          <w:szCs w:val="32"/>
          <w:highlight w:val="none"/>
          <w:lang w:bidi="ar"/>
        </w:rPr>
        <w:t>3.</w:t>
      </w:r>
      <w:r>
        <w:rPr>
          <w:rFonts w:hint="eastAsia" w:ascii="仿宋" w:hAnsi="仿宋" w:eastAsia="仿宋" w:cs="仿宋"/>
          <w:b/>
          <w:bCs/>
          <w:color w:val="auto"/>
          <w:sz w:val="32"/>
          <w:szCs w:val="32"/>
          <w:highlight w:val="none"/>
          <w:lang w:val="en-US" w:eastAsia="zh-CN" w:bidi="ar"/>
        </w:rPr>
        <w:t>8</w:t>
      </w:r>
      <w:r>
        <w:rPr>
          <w:rFonts w:hint="eastAsia" w:ascii="仿宋" w:hAnsi="仿宋" w:eastAsia="仿宋" w:cs="仿宋"/>
          <w:b/>
          <w:bCs/>
          <w:color w:val="auto"/>
          <w:sz w:val="32"/>
          <w:szCs w:val="32"/>
          <w:highlight w:val="none"/>
          <w:lang w:bidi="ar"/>
        </w:rPr>
        <w:t xml:space="preserve"> </w:t>
      </w:r>
      <w:r>
        <w:rPr>
          <w:rFonts w:hint="eastAsia" w:ascii="仿宋" w:hAnsi="仿宋" w:eastAsia="仿宋" w:cs="仿宋"/>
          <w:b/>
          <w:bCs/>
          <w:color w:val="auto"/>
          <w:sz w:val="32"/>
          <w:szCs w:val="32"/>
          <w:highlight w:val="none"/>
          <w:lang w:val="en-US" w:eastAsia="zh-CN" w:bidi="ar"/>
        </w:rPr>
        <w:t>智慧</w:t>
      </w:r>
      <w:r>
        <w:rPr>
          <w:rFonts w:hint="eastAsia" w:ascii="仿宋" w:hAnsi="仿宋" w:eastAsia="仿宋" w:cs="仿宋"/>
          <w:b/>
          <w:bCs/>
          <w:color w:val="auto"/>
          <w:sz w:val="32"/>
          <w:szCs w:val="32"/>
          <w:highlight w:val="none"/>
          <w:lang w:bidi="ar"/>
        </w:rPr>
        <w:t>课程</w:t>
      </w:r>
      <w:bookmarkEnd w:id="53"/>
    </w:p>
    <w:p w14:paraId="1707CDA9">
      <w:pPr>
        <w:spacing w:line="360" w:lineRule="auto"/>
        <w:ind w:firstLine="560" w:firstLineChars="200"/>
        <w:outlineLvl w:val="2"/>
        <w:rPr>
          <w:rFonts w:hint="eastAsia" w:ascii="仿宋" w:hAnsi="仿宋" w:eastAsia="宋体" w:cs="仿宋"/>
          <w:b/>
          <w:bCs/>
          <w:color w:val="auto"/>
          <w:sz w:val="32"/>
          <w:szCs w:val="32"/>
          <w:highlight w:val="none"/>
          <w:lang w:eastAsia="zh-CN" w:bidi="ar"/>
        </w:rPr>
      </w:pPr>
      <w:r>
        <w:rPr>
          <w:rFonts w:hint="eastAsia" w:ascii="Times New Roman" w:hAnsi="Times New Roman" w:cs="宋体"/>
          <w:color w:val="auto"/>
          <w:sz w:val="28"/>
          <w:szCs w:val="28"/>
          <w:highlight w:val="none"/>
          <w:lang w:bidi="ar"/>
        </w:rPr>
        <w:t>智慧课程是一种基于数字技术和网络平台的创新型课程形式，秉承“以学生发展为中心”的理念，融合人工智能、大数据、知识图谱等前沿信息技术，依托在线学习平台、AI工具、智慧教室及必要的教学资源与支持，开展深度混合式学习设计，持续进行优化迭代，实现教学资源的高效利用、个性化学习体验和教学质量的全面提升。</w:t>
      </w:r>
      <w:r>
        <w:rPr>
          <w:rFonts w:hint="eastAsia" w:ascii="Times New Roman" w:hAnsi="Times New Roman" w:cs="宋体"/>
          <w:color w:val="auto"/>
          <w:sz w:val="28"/>
          <w:szCs w:val="28"/>
          <w:highlight w:val="none"/>
          <w:lang w:val="en-US" w:eastAsia="zh-CN" w:bidi="ar"/>
        </w:rPr>
        <w:t>根据课程建设侧重点可以分为</w:t>
      </w:r>
      <w:r>
        <w:rPr>
          <w:rFonts w:hint="eastAsia" w:ascii="Times New Roman" w:hAnsi="Times New Roman" w:cs="宋体"/>
          <w:color w:val="auto"/>
          <w:sz w:val="28"/>
          <w:szCs w:val="28"/>
          <w:highlight w:val="none"/>
          <w:lang w:bidi="ar"/>
        </w:rPr>
        <w:t>数字化课程、知识图谱课程、人工智能+课程</w:t>
      </w:r>
      <w:r>
        <w:rPr>
          <w:rFonts w:hint="eastAsia" w:ascii="Times New Roman" w:hAnsi="Times New Roman" w:cs="宋体"/>
          <w:color w:val="auto"/>
          <w:sz w:val="28"/>
          <w:szCs w:val="28"/>
          <w:highlight w:val="none"/>
          <w:lang w:val="en-US" w:eastAsia="zh-CN" w:bidi="ar"/>
        </w:rPr>
        <w:t>等</w:t>
      </w:r>
      <w:r>
        <w:rPr>
          <w:rFonts w:hint="eastAsia" w:ascii="Times New Roman" w:hAnsi="Times New Roman" w:cs="宋体"/>
          <w:color w:val="auto"/>
          <w:sz w:val="28"/>
          <w:szCs w:val="28"/>
          <w:highlight w:val="none"/>
          <w:lang w:eastAsia="zh-CN" w:bidi="ar"/>
        </w:rPr>
        <w:t>。</w:t>
      </w:r>
    </w:p>
    <w:p w14:paraId="67CCC68A">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（一）建设目标</w:t>
      </w:r>
    </w:p>
    <w:p w14:paraId="264FF1FD">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val="en-US" w:eastAsia="zh-CN" w:bidi="ar"/>
        </w:rPr>
        <w:t>通过</w:t>
      </w:r>
      <w:r>
        <w:rPr>
          <w:rFonts w:hint="eastAsia" w:ascii="Times New Roman" w:hAnsi="Times New Roman" w:cs="宋体"/>
          <w:color w:val="auto"/>
          <w:sz w:val="28"/>
          <w:szCs w:val="28"/>
          <w:highlight w:val="none"/>
          <w:lang w:bidi="ar"/>
        </w:rPr>
        <w:t>在线提供多媒体、交互性和个性化教学资源，包括教学视频、课件、习题等常规教学资源，以及支持线上教学活动的交流互动、辅导答疑、测试考试等互动教学资源。智慧课程通过改变传统的教师主导、单一化的教学方式，采用翻转课堂、项目式学习、基于问题学习、游戏化学习和人机协同教学等新模式，实现更加灵活、个性化和高效的教与学，提升人才培养实效。</w:t>
      </w:r>
    </w:p>
    <w:p w14:paraId="43263B88">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通过构建和应用知识图谱，以知识点为基本单位，全面梳理和系统整合课程内容，清晰展示知识点之间的逻辑关系和层次结构，实现课程内容的可视化、系统化和结构化，并为学生提供个性化的学习路径和资源推荐，帮助学生全面理解知识体系，提高学习效果。</w:t>
      </w:r>
    </w:p>
    <w:p w14:paraId="35911DB8">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利用人工智能技术，对教学设计、教学内容、教学场景、教学资源、教学模式、学习方式、学情分析和教学评价等方面进行改革创新，通过集成AI助教和AI工作台等人工智能工具和平台，创建知识库、问答库和应用库，实现教学内容的智能化管理、个性化学习路径推荐、互动式教学体验、精准教学评估和智能化教学管理，全方位提升教学质量和学习效果。</w:t>
      </w:r>
    </w:p>
    <w:p w14:paraId="046C9AB8">
      <w:pPr>
        <w:spacing w:line="360" w:lineRule="auto"/>
        <w:ind w:firstLine="643" w:firstLineChars="200"/>
        <w:outlineLvl w:val="2"/>
        <w:rPr>
          <w:rFonts w:hint="eastAsia"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（二）建设内容</w:t>
      </w:r>
    </w:p>
    <w:p w14:paraId="0AFF5D4C">
      <w:pPr>
        <w:spacing w:line="360" w:lineRule="auto"/>
        <w:ind w:firstLine="643" w:firstLineChars="200"/>
        <w:outlineLvl w:val="2"/>
        <w:rPr>
          <w:rFonts w:hint="eastAsia"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1.在线教学资源的建设</w:t>
      </w:r>
    </w:p>
    <w:p w14:paraId="0C63156F">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（1）课程教学资源系统完整，类型丰富，课程内容的组织编排须符合网络传播的特点，包括课程教学视频、课程简介、教学大纲、教学进度表、教案、课件、试题库、重点难点指导、作业、参考资料等。</w:t>
      </w:r>
    </w:p>
    <w:p w14:paraId="771A3DDB">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（2）课程教学视频应满足</w:t>
      </w:r>
      <w:r>
        <w:rPr>
          <w:rFonts w:hint="eastAsia" w:ascii="Times New Roman" w:hAnsi="Times New Roman" w:cs="宋体"/>
          <w:color w:val="auto"/>
          <w:sz w:val="28"/>
          <w:szCs w:val="28"/>
          <w:highlight w:val="none"/>
          <w:lang w:val="en-US" w:eastAsia="zh-CN" w:bidi="ar"/>
        </w:rPr>
        <w:t>线上</w:t>
      </w:r>
      <w:r>
        <w:rPr>
          <w:rFonts w:hint="eastAsia" w:ascii="Times New Roman" w:hAnsi="Times New Roman" w:cs="宋体"/>
          <w:color w:val="auto"/>
          <w:sz w:val="28"/>
          <w:szCs w:val="28"/>
          <w:highlight w:val="none"/>
          <w:lang w:bidi="ar"/>
        </w:rPr>
        <w:t>教学模式要求，按教学知识单元录制。每门课程应录制至少20个教学视频，每个视频针对1～3个知识单元，5～10分钟为宜，视频质量要求图像稳定、构图合理、镜头运用恰当、录制声音清晰。</w:t>
      </w:r>
      <w:r>
        <w:rPr>
          <w:rFonts w:hint="eastAsia" w:ascii="Times New Roman" w:hAnsi="Times New Roman" w:cs="宋体"/>
          <w:color w:val="auto"/>
          <w:sz w:val="28"/>
          <w:szCs w:val="28"/>
          <w:highlight w:val="none"/>
          <w:lang w:val="en-US" w:eastAsia="zh-CN" w:bidi="ar"/>
        </w:rPr>
        <w:t>建议</w:t>
      </w:r>
      <w:r>
        <w:rPr>
          <w:rFonts w:hint="eastAsia" w:ascii="Times New Roman" w:hAnsi="Times New Roman" w:cs="宋体"/>
          <w:color w:val="auto"/>
          <w:sz w:val="28"/>
          <w:szCs w:val="28"/>
          <w:highlight w:val="none"/>
          <w:lang w:bidi="ar"/>
        </w:rPr>
        <w:t>视频片头显示标题、作者和学校名称，主要教学环节有字幕提示。</w:t>
      </w:r>
    </w:p>
    <w:p w14:paraId="3683D00C">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（3）课程资源总量不少于200个，包含视频、试题、图片、音频、文档等。</w:t>
      </w:r>
    </w:p>
    <w:p w14:paraId="3B86C8C7">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w:t>
      </w:r>
      <w:r>
        <w:rPr>
          <w:rFonts w:hint="eastAsia" w:ascii="Times New Roman" w:hAnsi="Times New Roman" w:cs="宋体"/>
          <w:color w:val="auto"/>
          <w:sz w:val="28"/>
          <w:szCs w:val="28"/>
          <w:highlight w:val="none"/>
          <w:lang w:val="en-US" w:eastAsia="zh-CN" w:bidi="ar"/>
        </w:rPr>
        <w:t>4</w:t>
      </w:r>
      <w:r>
        <w:rPr>
          <w:rFonts w:hint="eastAsia" w:ascii="Times New Roman" w:hAnsi="Times New Roman" w:cs="宋体"/>
          <w:color w:val="auto"/>
          <w:sz w:val="28"/>
          <w:szCs w:val="28"/>
          <w:highlight w:val="none"/>
          <w:lang w:bidi="ar"/>
        </w:rPr>
        <w:t>）保证课程内容无政治性、科学性错误及违反国家法律法规的问题。重视版权和知识产权问题。使用的地图须符合《中华人民共和国测绘法》《地图审核管理规定》等法律法规。</w:t>
      </w:r>
    </w:p>
    <w:p w14:paraId="5DB79546">
      <w:pPr>
        <w:spacing w:line="360" w:lineRule="auto"/>
        <w:ind w:firstLine="643" w:firstLineChars="200"/>
        <w:outlineLvl w:val="2"/>
        <w:rPr>
          <w:rFonts w:hint="eastAsia"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2.课程知识图谱的建设</w:t>
      </w:r>
    </w:p>
    <w:p w14:paraId="364DC1C5">
      <w:pPr>
        <w:numPr>
          <w:ilvl w:val="0"/>
          <w:numId w:val="0"/>
        </w:numPr>
        <w:ind w:firstLine="560" w:firstLineChars="200"/>
        <w:rPr>
          <w:rFonts w:hint="eastAsia" w:ascii="Times New Roman" w:hAnsi="Times New Roman" w:cs="宋体"/>
          <w:color w:val="auto"/>
          <w:sz w:val="28"/>
          <w:szCs w:val="28"/>
          <w:highlight w:val="none"/>
          <w:lang w:val="en-US" w:eastAsia="zh-CN" w:bidi="ar"/>
        </w:rPr>
      </w:pPr>
      <w:r>
        <w:rPr>
          <w:rFonts w:hint="eastAsia" w:ascii="Times New Roman" w:hAnsi="Times New Roman" w:cs="宋体"/>
          <w:color w:val="auto"/>
          <w:sz w:val="28"/>
          <w:szCs w:val="28"/>
          <w:highlight w:val="none"/>
          <w:lang w:bidi="ar"/>
        </w:rPr>
        <w:t>（</w:t>
      </w:r>
      <w:r>
        <w:rPr>
          <w:rFonts w:hint="eastAsia" w:ascii="Times New Roman" w:hAnsi="Times New Roman" w:cs="宋体"/>
          <w:color w:val="auto"/>
          <w:sz w:val="28"/>
          <w:szCs w:val="28"/>
          <w:highlight w:val="none"/>
          <w:lang w:val="en-US" w:eastAsia="zh-CN" w:bidi="ar"/>
        </w:rPr>
        <w:t>1</w:t>
      </w:r>
      <w:r>
        <w:rPr>
          <w:rFonts w:hint="eastAsia" w:ascii="Times New Roman" w:hAnsi="Times New Roman" w:cs="宋体"/>
          <w:color w:val="auto"/>
          <w:sz w:val="28"/>
          <w:szCs w:val="28"/>
          <w:highlight w:val="none"/>
          <w:lang w:bidi="ar"/>
        </w:rPr>
        <w:t>）</w:t>
      </w:r>
      <w:r>
        <w:rPr>
          <w:rFonts w:hint="eastAsia" w:ascii="Times New Roman" w:hAnsi="Times New Roman" w:cs="宋体"/>
          <w:color w:val="auto"/>
          <w:sz w:val="28"/>
          <w:szCs w:val="28"/>
          <w:highlight w:val="none"/>
          <w:lang w:val="en-US" w:eastAsia="zh-CN" w:bidi="ar"/>
        </w:rPr>
        <w:t>课程知识图谱的建设需要与专业培养目标和毕业要求相匹配，建设完整的知识图谱包含培养目标、毕业要求、能力图谱、问题图谱、知识图谱和教学资源图谱六个维度。</w:t>
      </w:r>
    </w:p>
    <w:p w14:paraId="190E3D46">
      <w:pPr>
        <w:numPr>
          <w:ilvl w:val="0"/>
          <w:numId w:val="0"/>
        </w:numPr>
        <w:ind w:firstLine="560" w:firstLineChars="200"/>
        <w:rPr>
          <w:rFonts w:hint="eastAsia" w:ascii="Times New Roman" w:hAnsi="Times New Roman" w:cs="宋体"/>
          <w:color w:val="auto"/>
          <w:sz w:val="28"/>
          <w:szCs w:val="28"/>
          <w:highlight w:val="none"/>
          <w:lang w:val="en-US" w:eastAsia="zh-CN" w:bidi="ar"/>
        </w:rPr>
      </w:pPr>
      <w:r>
        <w:rPr>
          <w:rFonts w:hint="eastAsia" w:ascii="Times New Roman" w:hAnsi="Times New Roman" w:cs="宋体"/>
          <w:color w:val="auto"/>
          <w:sz w:val="28"/>
          <w:szCs w:val="28"/>
          <w:highlight w:val="none"/>
          <w:lang w:bidi="ar"/>
        </w:rPr>
        <w:t>（</w:t>
      </w:r>
      <w:r>
        <w:rPr>
          <w:rFonts w:hint="eastAsia" w:ascii="Times New Roman" w:hAnsi="Times New Roman" w:cs="宋体"/>
          <w:color w:val="auto"/>
          <w:sz w:val="28"/>
          <w:szCs w:val="28"/>
          <w:highlight w:val="none"/>
          <w:lang w:val="en-US" w:eastAsia="zh-CN" w:bidi="ar"/>
        </w:rPr>
        <w:t>2</w:t>
      </w:r>
      <w:r>
        <w:rPr>
          <w:rFonts w:hint="eastAsia" w:ascii="Times New Roman" w:hAnsi="Times New Roman" w:cs="宋体"/>
          <w:color w:val="auto"/>
          <w:sz w:val="28"/>
          <w:szCs w:val="28"/>
          <w:highlight w:val="none"/>
          <w:lang w:bidi="ar"/>
        </w:rPr>
        <w:t>）</w:t>
      </w:r>
      <w:r>
        <w:rPr>
          <w:rFonts w:hint="eastAsia" w:ascii="Times New Roman" w:hAnsi="Times New Roman" w:cs="宋体"/>
          <w:color w:val="auto"/>
          <w:sz w:val="28"/>
          <w:szCs w:val="28"/>
          <w:highlight w:val="none"/>
          <w:lang w:val="en-US" w:eastAsia="zh-CN" w:bidi="ar"/>
        </w:rPr>
        <w:t>课程知识图谱可以直观地将知识图谱建设的成果进行呈现，其中每个知识点包含知识点画像、知识点简介、知识点结构。提供学生知识点学习画像和学习路径，帮助学生开展个性化学习。</w:t>
      </w:r>
    </w:p>
    <w:p w14:paraId="5B0AF2FC">
      <w:pPr>
        <w:numPr>
          <w:ilvl w:val="0"/>
          <w:numId w:val="0"/>
        </w:numPr>
        <w:ind w:firstLine="560" w:firstLineChars="200"/>
        <w:rPr>
          <w:rFonts w:hint="eastAsia" w:ascii="Times New Roman" w:hAnsi="Times New Roman" w:cs="宋体"/>
          <w:color w:val="auto"/>
          <w:sz w:val="28"/>
          <w:szCs w:val="28"/>
          <w:highlight w:val="none"/>
          <w:lang w:val="en-US" w:eastAsia="zh-CN" w:bidi="ar"/>
        </w:rPr>
      </w:pPr>
      <w:r>
        <w:rPr>
          <w:rFonts w:hint="eastAsia" w:ascii="Times New Roman" w:hAnsi="Times New Roman" w:cs="宋体"/>
          <w:color w:val="auto"/>
          <w:sz w:val="28"/>
          <w:szCs w:val="28"/>
          <w:highlight w:val="none"/>
          <w:lang w:bidi="ar"/>
        </w:rPr>
        <w:t>（3）</w:t>
      </w:r>
      <w:r>
        <w:rPr>
          <w:rFonts w:hint="eastAsia" w:ascii="Times New Roman" w:hAnsi="Times New Roman" w:cs="宋体"/>
          <w:color w:val="auto"/>
          <w:sz w:val="28"/>
          <w:szCs w:val="28"/>
          <w:highlight w:val="none"/>
          <w:lang w:val="en-US" w:eastAsia="zh-CN" w:bidi="ar"/>
        </w:rPr>
        <w:t>各课程已积累的视频资源、教材、虚拟仿真实验、测试等各类教学资料结构化、碎片化关联至每个知识点，促进各类资源的高效应用。</w:t>
      </w:r>
    </w:p>
    <w:p w14:paraId="537D7C83">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w:t>
      </w:r>
      <w:r>
        <w:rPr>
          <w:rFonts w:hint="eastAsia" w:ascii="Times New Roman" w:hAnsi="Times New Roman" w:cs="宋体"/>
          <w:color w:val="auto"/>
          <w:sz w:val="28"/>
          <w:szCs w:val="28"/>
          <w:highlight w:val="none"/>
          <w:lang w:val="en-US" w:eastAsia="zh-CN" w:bidi="ar"/>
        </w:rPr>
        <w:t>4</w:t>
      </w:r>
      <w:r>
        <w:rPr>
          <w:rFonts w:hint="eastAsia" w:ascii="Times New Roman" w:hAnsi="Times New Roman" w:cs="宋体"/>
          <w:color w:val="auto"/>
          <w:sz w:val="28"/>
          <w:szCs w:val="28"/>
          <w:highlight w:val="none"/>
          <w:lang w:bidi="ar"/>
        </w:rPr>
        <w:t>）保证知识图谱课程中提供的MOOC、教材、测试等资源无政治性、科学性错误及违反国家法律法规的问题。重视版权和知识产权问题。使用的地图须符合《中华人民共和国测绘法》《地图审核管理规定》等法律法规。</w:t>
      </w:r>
    </w:p>
    <w:p w14:paraId="5A4BFAE9">
      <w:pPr>
        <w:spacing w:line="360" w:lineRule="auto"/>
        <w:ind w:firstLine="643" w:firstLineChars="200"/>
        <w:outlineLvl w:val="2"/>
        <w:rPr>
          <w:rFonts w:hint="eastAsia"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3.人工智能技术的应用</w:t>
      </w:r>
    </w:p>
    <w:p w14:paraId="567AC35E">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eastAsia="zh-CN" w:bidi="ar"/>
        </w:rPr>
        <w:t>人工智能</w:t>
      </w:r>
      <w:r>
        <w:rPr>
          <w:rFonts w:hint="eastAsia" w:ascii="Times New Roman" w:hAnsi="Times New Roman" w:cs="宋体"/>
          <w:color w:val="auto"/>
          <w:sz w:val="28"/>
          <w:szCs w:val="28"/>
          <w:highlight w:val="none"/>
          <w:lang w:bidi="ar"/>
        </w:rPr>
        <w:t>在深度学习海量多模态数据的基础上，能够理解人类表达的自然语言和上下文语境，并通过强大的计算能力更快速给出问题的答案，提供内容详细、思路清晰的解释。将人工智能技术融入教育教学环节，推动教学从“师生交互”向“师/生/机”深度交互转变，为学生提供更加灵活、个性化的学习体验，全方位提升课程教学质量。</w:t>
      </w:r>
    </w:p>
    <w:p w14:paraId="59AD5694">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探索人工智能技术在课程教学中的应用，给出实践的案例与教学工具（包括但不限于：智能助教、智能助学等）</w:t>
      </w:r>
    </w:p>
    <w:p w14:paraId="15DC7C51">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（1）智能助教</w:t>
      </w:r>
    </w:p>
    <w:p w14:paraId="26432887">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利用AI技术提高教学备课效率，如智能辅助教学设计助手、智能备课助手、AI出题助手、AI作业批阅助手、AI实验场景设计助手等。</w:t>
      </w:r>
    </w:p>
    <w:p w14:paraId="1F9C3850">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（2）智能助学</w:t>
      </w:r>
    </w:p>
    <w:p w14:paraId="0AE17373">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利用AI技术提供伴随式学习，支持学生开展个性化学习，如智能学伴、智能视频学习助手、智能文档学习助手、智能巩固练习助手、AI角色模拟训练助手、智能问答助手等。</w:t>
      </w:r>
    </w:p>
    <w:p w14:paraId="7803565A">
      <w:pPr>
        <w:spacing w:line="360" w:lineRule="auto"/>
        <w:ind w:firstLine="643" w:firstLineChars="200"/>
        <w:outlineLvl w:val="2"/>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（三）申报要求</w:t>
      </w:r>
    </w:p>
    <w:p w14:paraId="47046FDB">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1.申报课程为纳入我校人才培养方案的本科课程，申报前至少经过两个教学周期的建设和完善，已具备以下建设基础：</w:t>
      </w:r>
    </w:p>
    <w:p w14:paraId="01DCEDBB">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（1）课程应已建设一定数量的教学视频、课件和习题，提供基本的在线学习资源。</w:t>
      </w:r>
    </w:p>
    <w:p w14:paraId="2F5E325C">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（2）课程应已初步构建知识图谱，展示了主要知识点之间的逻辑关系。</w:t>
      </w:r>
    </w:p>
    <w:p w14:paraId="1E5875BF">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（3）主讲教师应已在教学中尝试使用人工智能工具或平台，或已基本掌握相关工具或平台的使用方法。</w:t>
      </w:r>
    </w:p>
    <w:p w14:paraId="427FC95D">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课程负责人应具有丰富的教学经验和较高的学术造诣，团队主讲成员承担申报课程的主讲教学工作不少于两个教学周期。课程团队人员结构及任务分工合理，除主讲教师外，还需配备必要的助理教师和现代教育技术人员，能长期在线服务课程建设，承担课程内容更新、在线辅导、答疑等。主讲教师能够承担课程相关教师的培训及教学研讨工作。</w:t>
      </w:r>
    </w:p>
    <w:p w14:paraId="3AC4C15D">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3.课程内容无政治性、科学性错误及违反国家法律法规的问题。课程资源的知识产权清晰明确，不侵犯第三方利益。</w:t>
      </w:r>
    </w:p>
    <w:p w14:paraId="382EBA59">
      <w:pPr>
        <w:ind w:firstLine="643" w:firstLineChars="200"/>
        <w:outlineLvl w:val="1"/>
        <w:rPr>
          <w:rFonts w:hint="eastAsia" w:ascii="仿宋" w:hAnsi="仿宋" w:eastAsia="仿宋" w:cs="仿宋"/>
          <w:b/>
          <w:bCs/>
          <w:color w:val="auto"/>
          <w:sz w:val="32"/>
          <w:szCs w:val="32"/>
          <w:highlight w:val="none"/>
          <w:lang w:bidi="ar"/>
        </w:rPr>
      </w:pPr>
      <w:bookmarkStart w:id="54" w:name="_Toc30485"/>
      <w:r>
        <w:rPr>
          <w:rFonts w:hint="eastAsia" w:ascii="仿宋" w:hAnsi="仿宋" w:eastAsia="仿宋" w:cs="仿宋"/>
          <w:b/>
          <w:bCs/>
          <w:color w:val="auto"/>
          <w:sz w:val="32"/>
          <w:szCs w:val="32"/>
          <w:highlight w:val="none"/>
          <w:lang w:val="en-US" w:eastAsia="zh-CN" w:bidi="ar"/>
        </w:rPr>
        <w:t>3.9</w:t>
      </w:r>
      <w:r>
        <w:rPr>
          <w:rFonts w:hint="eastAsia" w:ascii="仿宋" w:hAnsi="仿宋" w:eastAsia="仿宋" w:cs="仿宋"/>
          <w:b/>
          <w:bCs/>
          <w:color w:val="auto"/>
          <w:sz w:val="32"/>
          <w:szCs w:val="32"/>
          <w:highlight w:val="none"/>
          <w:lang w:bidi="ar"/>
        </w:rPr>
        <w:t xml:space="preserve"> 人工智能通识课程</w:t>
      </w:r>
      <w:bookmarkEnd w:id="54"/>
    </w:p>
    <w:p w14:paraId="06B8B356">
      <w:pPr>
        <w:numPr>
          <w:ilvl w:val="0"/>
          <w:numId w:val="0"/>
        </w:numPr>
        <w:ind w:firstLine="643" w:firstLineChars="200"/>
        <w:rPr>
          <w:rFonts w:hint="eastAsia" w:ascii="仿宋" w:hAnsi="仿宋" w:eastAsia="仿宋" w:cs="仿宋"/>
          <w:b/>
          <w:bCs/>
          <w:color w:val="auto"/>
          <w:sz w:val="32"/>
          <w:szCs w:val="32"/>
          <w:highlight w:val="none"/>
          <w:lang w:val="en-US" w:eastAsia="zh-CN" w:bidi="ar"/>
        </w:rPr>
      </w:pPr>
      <w:r>
        <w:rPr>
          <w:rFonts w:hint="eastAsia" w:ascii="仿宋" w:hAnsi="仿宋" w:eastAsia="仿宋" w:cs="仿宋"/>
          <w:b/>
          <w:bCs/>
          <w:color w:val="auto"/>
          <w:sz w:val="32"/>
          <w:szCs w:val="32"/>
          <w:highlight w:val="none"/>
          <w:lang w:val="en-US" w:eastAsia="zh-CN" w:bidi="ar"/>
        </w:rPr>
        <w:t>（一）建设目标</w:t>
      </w:r>
    </w:p>
    <w:p w14:paraId="5C9124BF">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促进人工智能发展与其他学科专业交叉融合，通过构建完善的人工智能通识课程体系、加强师资队伍建设、创新教学方法与手段、深化多学科交叉融合，培养和提高学生的AI素养、创新能力和智能时代终身学习的能力，为建设教育强省提供智力支撑。</w:t>
      </w:r>
    </w:p>
    <w:p w14:paraId="5ED7DB76">
      <w:pPr>
        <w:numPr>
          <w:ilvl w:val="0"/>
          <w:numId w:val="0"/>
        </w:numPr>
        <w:ind w:firstLine="643" w:firstLineChars="200"/>
        <w:rPr>
          <w:rFonts w:hint="eastAsia" w:ascii="仿宋" w:hAnsi="仿宋" w:eastAsia="仿宋" w:cs="仿宋"/>
          <w:b/>
          <w:bCs/>
          <w:color w:val="auto"/>
          <w:sz w:val="32"/>
          <w:szCs w:val="32"/>
          <w:highlight w:val="none"/>
          <w:lang w:val="en-US" w:eastAsia="zh-CN" w:bidi="ar"/>
        </w:rPr>
      </w:pPr>
      <w:r>
        <w:rPr>
          <w:rFonts w:hint="eastAsia" w:ascii="仿宋" w:hAnsi="仿宋" w:eastAsia="仿宋" w:cs="仿宋"/>
          <w:b/>
          <w:bCs/>
          <w:color w:val="auto"/>
          <w:sz w:val="32"/>
          <w:szCs w:val="32"/>
          <w:highlight w:val="none"/>
          <w:lang w:val="en-US" w:eastAsia="zh-CN" w:bidi="ar"/>
        </w:rPr>
        <w:t>（二）建设内容</w:t>
      </w:r>
    </w:p>
    <w:p w14:paraId="253F257C">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课程体系优化。阶梯式构建“人工智能基础课程+专题式课程”的人工智能通识课程体系。人工智能基础课程如《人工智能导论》，讲解人工智能的学科发展、前世今生、基本概念、基础技术、典型应用场景、常见工具平台等；专题式课程为各类学科交叉课程，讲解人工智能在前沿科学研究中的应用、各类学科与人工智能深度融合的前沿实践等。</w:t>
      </w:r>
    </w:p>
    <w:p w14:paraId="20309132">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课程内容重构。鼓励专业以人工智能与本学科交叉融合为切入点开展教学，在专业教育中融入人工智能知识，讲解人工智能在工业制造、金融服务、医疗健康、生物信息、交通运输、社会治理、环境保护、法律服务、媒体娱乐、艺术设计、国防安全等多领域的最前沿应用，培养学生面对智能化时代解决多学科领域复杂问题的创新能力。</w:t>
      </w:r>
    </w:p>
    <w:p w14:paraId="6EDCE766">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突出校本特色。融入高校优势学科建设成果，可开设AI与伦理治理，AI与生产关系，AI与未来教育，AI与人文精神，AI与心理认知，AI与语言文字，AI与法治等学科素养课程；与专业服务的产业紧密对接，可校企合作共建专题式课程。</w:t>
      </w:r>
    </w:p>
    <w:p w14:paraId="39D7DF30">
      <w:pPr>
        <w:numPr>
          <w:ilvl w:val="0"/>
          <w:numId w:val="0"/>
        </w:numPr>
        <w:ind w:firstLine="321" w:firstLineChars="100"/>
        <w:rPr>
          <w:rFonts w:hint="eastAsia" w:ascii="仿宋" w:hAnsi="仿宋" w:eastAsia="仿宋" w:cs="仿宋"/>
          <w:b/>
          <w:bCs/>
          <w:color w:val="auto"/>
          <w:sz w:val="32"/>
          <w:szCs w:val="32"/>
          <w:highlight w:val="none"/>
          <w:lang w:val="en-US" w:eastAsia="zh-CN" w:bidi="ar"/>
        </w:rPr>
      </w:pPr>
      <w:r>
        <w:rPr>
          <w:rFonts w:hint="eastAsia" w:ascii="仿宋" w:hAnsi="仿宋" w:eastAsia="仿宋" w:cs="仿宋"/>
          <w:b/>
          <w:bCs/>
          <w:color w:val="auto"/>
          <w:sz w:val="32"/>
          <w:szCs w:val="32"/>
          <w:highlight w:val="none"/>
          <w:lang w:val="en-US" w:eastAsia="zh-CN" w:bidi="ar"/>
        </w:rPr>
        <w:t>（三）申报要求</w:t>
      </w:r>
    </w:p>
    <w:p w14:paraId="0860AD7D">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1.申报课程为计划列入本科人才培养方案且设置学分的本科课程。</w:t>
      </w:r>
    </w:p>
    <w:p w14:paraId="742E4DD4">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2.课程负责人须为本校专职教师，具备良好的师德师风，教学能力强，教学改革意识强烈，具有丰富的教学经验和较高的学术造诣，能够积极投身教学改革。</w:t>
      </w:r>
    </w:p>
    <w:p w14:paraId="5A7084BB">
      <w:pPr>
        <w:numPr>
          <w:ilvl w:val="0"/>
          <w:numId w:val="0"/>
        </w:numPr>
        <w:ind w:firstLine="560" w:firstLineChars="200"/>
        <w:rPr>
          <w:rFonts w:hint="eastAsia"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3.课程建设团队应结构合理、分工明确、素质优良，集体教研制度完善且有效实施，团队成员不超过5人（含课程负责人）。</w:t>
      </w:r>
    </w:p>
    <w:p w14:paraId="1427028D">
      <w:pPr>
        <w:numPr>
          <w:ilvl w:val="0"/>
          <w:numId w:val="0"/>
        </w:num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br w:type="page"/>
      </w:r>
    </w:p>
    <w:p w14:paraId="2F6F6F78">
      <w:pPr>
        <w:ind w:firstLine="643" w:firstLineChars="200"/>
        <w:outlineLvl w:val="0"/>
        <w:rPr>
          <w:rFonts w:ascii="Times New Roman" w:hAnsi="Times New Roman" w:cs="宋体"/>
          <w:b/>
          <w:bCs/>
          <w:color w:val="auto"/>
          <w:sz w:val="32"/>
          <w:szCs w:val="32"/>
          <w:highlight w:val="none"/>
          <w:lang w:bidi="ar"/>
        </w:rPr>
      </w:pPr>
      <w:bookmarkStart w:id="55" w:name="_Toc15861"/>
      <w:r>
        <w:rPr>
          <w:rFonts w:hint="eastAsia" w:ascii="仿宋" w:hAnsi="仿宋" w:eastAsia="仿宋" w:cs="仿宋"/>
          <w:b/>
          <w:bCs/>
          <w:color w:val="auto"/>
          <w:sz w:val="32"/>
          <w:szCs w:val="32"/>
          <w:highlight w:val="none"/>
          <w:lang w:bidi="ar"/>
        </w:rPr>
        <w:t>四、</w:t>
      </w:r>
      <w:r>
        <w:rPr>
          <w:rFonts w:hint="eastAsia" w:ascii="Times New Roman" w:hAnsi="Times New Roman" w:cs="宋体"/>
          <w:b/>
          <w:bCs/>
          <w:color w:val="auto"/>
          <w:sz w:val="32"/>
          <w:szCs w:val="32"/>
          <w:highlight w:val="none"/>
          <w:lang w:bidi="ar"/>
        </w:rPr>
        <w:t>一流师资</w:t>
      </w:r>
      <w:bookmarkEnd w:id="55"/>
    </w:p>
    <w:p w14:paraId="6B724E05">
      <w:pPr>
        <w:ind w:firstLine="643" w:firstLineChars="200"/>
        <w:outlineLvl w:val="1"/>
        <w:rPr>
          <w:rFonts w:ascii="仿宋" w:hAnsi="仿宋" w:eastAsia="仿宋" w:cs="仿宋"/>
          <w:b/>
          <w:bCs/>
          <w:color w:val="auto"/>
          <w:sz w:val="32"/>
          <w:highlight w:val="none"/>
        </w:rPr>
      </w:pPr>
      <w:bookmarkStart w:id="56" w:name="_Toc21915"/>
      <w:bookmarkStart w:id="57" w:name="_Toc25615"/>
      <w:bookmarkStart w:id="58" w:name="_Toc20870"/>
      <w:r>
        <w:rPr>
          <w:rFonts w:hint="eastAsia" w:ascii="仿宋" w:hAnsi="仿宋" w:eastAsia="仿宋" w:cs="仿宋"/>
          <w:b/>
          <w:bCs/>
          <w:color w:val="auto"/>
          <w:sz w:val="32"/>
          <w:highlight w:val="none"/>
        </w:rPr>
        <w:t>4.1校级教学名师</w:t>
      </w:r>
      <w:bookmarkEnd w:id="56"/>
      <w:bookmarkEnd w:id="57"/>
      <w:bookmarkEnd w:id="58"/>
    </w:p>
    <w:p w14:paraId="434A25F2">
      <w:pPr>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（一）评选范围</w:t>
      </w:r>
    </w:p>
    <w:p w14:paraId="2839525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学校在岗在编承担教学任务的专任教师。已获校级以上教学名师的教师（包含校级（课程思政）教学名师、省级教学名师等），不再参加该奖项评选。</w:t>
      </w:r>
    </w:p>
    <w:p w14:paraId="01A79F43">
      <w:pPr>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（二）评选条件</w:t>
      </w:r>
    </w:p>
    <w:p w14:paraId="1816AB8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参评教学名师的候选人须具备以下各项条件：</w:t>
      </w:r>
    </w:p>
    <w:p w14:paraId="53E4677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1.思想政治素质。政治立场坚定，师德高尚；事业心强，富有创新协作精神；治学严谨，教风端正；诚信育人，为人师表。近五年内未发生过教学事</w:t>
      </w:r>
      <w:r>
        <w:rPr>
          <w:rFonts w:hint="eastAsia" w:ascii="Times New Roman" w:hAnsi="Times New Roman" w:cs="宋体"/>
          <w:color w:val="auto"/>
          <w:sz w:val="28"/>
          <w:szCs w:val="28"/>
          <w:highlight w:val="none"/>
          <w:lang w:bidi="ar"/>
        </w:rPr>
        <w:t>故或被通报批评。</w:t>
      </w:r>
    </w:p>
    <w:p w14:paraId="7F73A1B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2.任职资格。校级教学名师候选人须具有高等教育教学经历且受聘副教授及以上职务。</w:t>
      </w:r>
    </w:p>
    <w:p w14:paraId="24AD078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3.教学工作量。近五年每年完成岗位额定工作量，每学期坚持为本科生授课，年均教学工作量不少于</w:t>
      </w:r>
      <w:r>
        <w:rPr>
          <w:rFonts w:hint="eastAsia" w:ascii="Times New Roman" w:hAnsi="Times New Roman" w:cs="宋体"/>
          <w:color w:val="auto"/>
          <w:sz w:val="28"/>
          <w:szCs w:val="28"/>
          <w:highlight w:val="none"/>
          <w:lang w:bidi="ar"/>
        </w:rPr>
        <w:t>1</w:t>
      </w:r>
      <w:r>
        <w:rPr>
          <w:rFonts w:hint="eastAsia" w:ascii="Times New Roman" w:hAnsi="Times New Roman" w:cs="宋体"/>
          <w:color w:val="auto"/>
          <w:sz w:val="28"/>
          <w:szCs w:val="28"/>
          <w:highlight w:val="none"/>
          <w:lang w:val="en-US" w:eastAsia="zh-CN" w:bidi="ar"/>
        </w:rPr>
        <w:t>5</w:t>
      </w:r>
      <w:r>
        <w:rPr>
          <w:rFonts w:hint="eastAsia" w:ascii="Times New Roman" w:hAnsi="Times New Roman" w:cs="宋体"/>
          <w:color w:val="auto"/>
          <w:sz w:val="28"/>
          <w:szCs w:val="28"/>
          <w:highlight w:val="none"/>
          <w:lang w:bidi="ar"/>
        </w:rPr>
        <w:t>0学时</w:t>
      </w:r>
      <w:r>
        <w:rPr>
          <w:rFonts w:hint="eastAsia" w:ascii="Times New Roman" w:hAnsi="Times New Roman" w:cs="宋体"/>
          <w:color w:val="auto"/>
          <w:sz w:val="28"/>
          <w:szCs w:val="28"/>
          <w:highlight w:val="none"/>
          <w:lang w:bidi="ar"/>
        </w:rPr>
        <w:t>（不含毕业论文或设计、实践指导等折算工作量）申报时需提供教学任务量的汇总表作为支撑材料。</w:t>
      </w:r>
    </w:p>
    <w:p w14:paraId="5CD9D3B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教学能力与水平。教学理念先进，教学风格独特，善于因材施教，坚持教学改革，教学方法和教学手段先进，教学经验丰富，主讲课程在校内外同领域具有较大影响，教学效果优良，学生满意度高，近五年来须获年度教学质量考核优秀3次及以上。</w:t>
      </w:r>
    </w:p>
    <w:p w14:paraId="4905B2C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5.教学研究与改革。近五年来，教学业绩须具备下列条件的第（一）项和第（二）—（七）项中的至少两项。</w:t>
      </w:r>
    </w:p>
    <w:p w14:paraId="3A3CEBB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（一）主持校级及以上“质量工程”专业类或课程类项目1项。</w:t>
      </w:r>
    </w:p>
    <w:p w14:paraId="4473CC0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（二）获国家级教学成果奖（前8名）；或获省级教学成果奖（特等奖前5名、一等奖前3名、二等奖前2名、三等奖第1名），或校级教学成果一等奖（第1名）。</w:t>
      </w:r>
    </w:p>
    <w:p w14:paraId="08FBF86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（三）主持省级重点教研项目1项。</w:t>
      </w:r>
    </w:p>
    <w:p w14:paraId="3EFDE4F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（四）以第一作者在二类期刊上发表教学研究论文1篇以上。</w:t>
      </w:r>
    </w:p>
    <w:p w14:paraId="58E295B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（五）主编或副主编省级规划教材；或主编教材1部；或主编的教材获省部级（前2名）、国家级奖励（前3名）。</w:t>
      </w:r>
    </w:p>
    <w:p w14:paraId="287C479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（六）出版教育教学研究专著1部。</w:t>
      </w:r>
    </w:p>
    <w:p w14:paraId="65FA7EF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（七）指导学生参加大学生学科竞赛、创新创业大赛等活动获省级一等奖及以上。</w:t>
      </w:r>
    </w:p>
    <w:p w14:paraId="2D16B45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6.学术造诣。从事科学研究工作，能够将研究成果运用到教学实践中，效果显著，近五年来科研业绩须具备下列条件之一：</w:t>
      </w:r>
    </w:p>
    <w:p w14:paraId="297FF41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（一）出版学术专著1部。</w:t>
      </w:r>
    </w:p>
    <w:p w14:paraId="6468546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（二）以第一作者在二类期刊上发表学术论文2篇以上。</w:t>
      </w:r>
    </w:p>
    <w:p w14:paraId="2BFBC17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（三）主持省部级科研项目1项或参与国家级科研项目（前3名），并取得阶段性成果。</w:t>
      </w:r>
    </w:p>
    <w:p w14:paraId="37BA72D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（四）获省部级科研奖励一等奖（前5名）、二等奖（前3名）、三等奖（第1名）。</w:t>
      </w:r>
    </w:p>
    <w:p w14:paraId="559846E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7.教学梯队建设。自觉指导和帮助中青年教师不断提高授课水平，重视教学梯队建设，作为项目负责人或主讲教师对形成结构合理的教学梯队做出重要贡献。</w:t>
      </w:r>
    </w:p>
    <w:p w14:paraId="51D31A1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8.担任学生导师。积极承担实践教学工作，考核结果等级为良好以上。</w:t>
      </w:r>
    </w:p>
    <w:p w14:paraId="57D09B05">
      <w:pPr>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（三）申报材料</w:t>
      </w:r>
    </w:p>
    <w:p w14:paraId="1D78495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除申报书外，需按照（二）中评选条件的顺序提供所有支撑材料。</w:t>
      </w:r>
    </w:p>
    <w:p w14:paraId="60E30386">
      <w:pPr>
        <w:ind w:firstLine="643" w:firstLineChars="200"/>
        <w:outlineLvl w:val="1"/>
        <w:rPr>
          <w:rFonts w:ascii="仿宋" w:hAnsi="仿宋" w:eastAsia="仿宋" w:cs="仿宋"/>
          <w:b/>
          <w:bCs/>
          <w:color w:val="auto"/>
          <w:sz w:val="32"/>
          <w:highlight w:val="none"/>
        </w:rPr>
      </w:pPr>
      <w:bookmarkStart w:id="59" w:name="_Toc3010"/>
      <w:bookmarkStart w:id="60" w:name="_Toc7500"/>
      <w:r>
        <w:rPr>
          <w:rFonts w:hint="eastAsia" w:ascii="仿宋" w:hAnsi="仿宋" w:eastAsia="仿宋" w:cs="仿宋"/>
          <w:b/>
          <w:bCs/>
          <w:color w:val="auto"/>
          <w:sz w:val="32"/>
          <w:highlight w:val="none"/>
        </w:rPr>
        <w:t>4.2校级课程思政教学名师</w:t>
      </w:r>
      <w:bookmarkEnd w:id="59"/>
      <w:bookmarkEnd w:id="60"/>
    </w:p>
    <w:p w14:paraId="49D35CA3">
      <w:pPr>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（一）评选范围</w:t>
      </w:r>
    </w:p>
    <w:p w14:paraId="2BCEB0B9">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在普通高校承担课程教学任务的专任教师。已获得校级及以上教学名师的教师（包括校级（课程思政）教学名师、省级教学名师等），不得再参加本次校级课程思政教学名师评选。</w:t>
      </w:r>
    </w:p>
    <w:p w14:paraId="5BD4310B">
      <w:pPr>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（二）评选条件</w:t>
      </w:r>
    </w:p>
    <w:p w14:paraId="31F164CB">
      <w:pPr>
        <w:ind w:firstLine="562" w:firstLineChars="200"/>
        <w:rPr>
          <w:rFonts w:ascii="Times New Roman" w:hAnsi="Times New Roman" w:cs="宋体"/>
          <w:b/>
          <w:bCs/>
          <w:color w:val="auto"/>
          <w:sz w:val="28"/>
          <w:szCs w:val="28"/>
          <w:highlight w:val="none"/>
          <w:lang w:bidi="ar"/>
        </w:rPr>
      </w:pPr>
      <w:r>
        <w:rPr>
          <w:rFonts w:hint="eastAsia" w:ascii="Times New Roman" w:hAnsi="Times New Roman" w:cs="宋体"/>
          <w:b/>
          <w:bCs/>
          <w:color w:val="auto"/>
          <w:sz w:val="28"/>
          <w:szCs w:val="28"/>
          <w:highlight w:val="none"/>
          <w:lang w:bidi="ar"/>
        </w:rPr>
        <w:t>除满足校级教学名师申报条件外还需满足以下条件：</w:t>
      </w:r>
    </w:p>
    <w:p w14:paraId="225CBE0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1.教学效果好，将课程思政内容有机融入所主讲的各门课程，且在全省同领域内有较大影响，并形成独特而有效的教学风格，在校内起到示范作用，学生评价和同行评价优秀。</w:t>
      </w:r>
    </w:p>
    <w:p w14:paraId="5616F5D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因材施教，方法灵活。课程讲授能激发学生的学习兴趣，促进学生积极思维和调动学生潜在的能力，给学生以深刻的创新熏陶；积极开展课程思政教学方法的研究与应用，科学、有效使用现代教育技术，效果好，有自己研制的多媒体课件；注重引导学生自主学习。在课程思政课程建设、课程思政研究等方面取得一定成果。</w:t>
      </w:r>
    </w:p>
    <w:p w14:paraId="38C4464B">
      <w:pPr>
        <w:ind w:firstLine="643" w:firstLineChars="200"/>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（三）申报材料</w:t>
      </w:r>
    </w:p>
    <w:p w14:paraId="6755B7A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除申报书外，需按照（二）中申报条件的顺序提供所有支撑材料。</w:t>
      </w:r>
    </w:p>
    <w:p w14:paraId="585AE7DA">
      <w:pPr>
        <w:ind w:firstLine="643" w:firstLineChars="200"/>
        <w:outlineLvl w:val="1"/>
        <w:rPr>
          <w:rFonts w:ascii="仿宋" w:hAnsi="仿宋" w:eastAsia="仿宋" w:cs="仿宋"/>
          <w:b/>
          <w:bCs/>
          <w:color w:val="auto"/>
          <w:sz w:val="32"/>
          <w:highlight w:val="none"/>
        </w:rPr>
      </w:pPr>
      <w:bookmarkStart w:id="61" w:name="_Toc344"/>
      <w:bookmarkStart w:id="62" w:name="_Toc27699"/>
      <w:bookmarkStart w:id="63" w:name="_Toc25146"/>
      <w:r>
        <w:rPr>
          <w:rFonts w:hint="eastAsia" w:ascii="仿宋" w:hAnsi="仿宋" w:eastAsia="仿宋" w:cs="仿宋"/>
          <w:b/>
          <w:bCs/>
          <w:color w:val="auto"/>
          <w:sz w:val="32"/>
          <w:highlight w:val="none"/>
        </w:rPr>
        <w:t>4.3校级教坛新秀</w:t>
      </w:r>
      <w:bookmarkEnd w:id="61"/>
      <w:bookmarkEnd w:id="62"/>
      <w:bookmarkEnd w:id="63"/>
    </w:p>
    <w:p w14:paraId="1506935B">
      <w:pPr>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（一）建设目标</w:t>
      </w:r>
    </w:p>
    <w:p w14:paraId="433BE8E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组织开展教坛新秀评选工作，旨在促进师德师风建设，激发青年教师的荣誉感和责任感；引导、鼓励青年教师重视教学工作，参与教学研究，积极投身教育教学改革与实践；通过教坛新秀的示范和引领作用，培养一批年轻的骨干教师和学科带头人，提升高校青年教师的整体素质，提高</w:t>
      </w:r>
      <w:r>
        <w:rPr>
          <w:rFonts w:hint="eastAsia" w:ascii="Times New Roman" w:hAnsi="Times New Roman" w:cs="宋体"/>
          <w:color w:val="auto"/>
          <w:sz w:val="28"/>
          <w:szCs w:val="28"/>
          <w:highlight w:val="none"/>
          <w:lang w:val="en-US" w:eastAsia="zh-CN" w:bidi="ar"/>
        </w:rPr>
        <w:t>我校</w:t>
      </w:r>
      <w:r>
        <w:rPr>
          <w:rFonts w:hint="eastAsia" w:ascii="Times New Roman" w:hAnsi="Times New Roman" w:cs="宋体"/>
          <w:color w:val="auto"/>
          <w:sz w:val="28"/>
          <w:szCs w:val="28"/>
          <w:highlight w:val="none"/>
          <w:lang w:bidi="ar"/>
        </w:rPr>
        <w:t>师资队伍整体水平。</w:t>
      </w:r>
    </w:p>
    <w:p w14:paraId="0F8A9E9B">
      <w:pPr>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（二）建设内容</w:t>
      </w:r>
    </w:p>
    <w:p w14:paraId="2C44603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经过教坛新秀的遴选和培养，使教师队伍中师德师风高尚、教学业务突出的青年教师脱颖而出，并通过优先选派访问学者、优先资助教学改革等教学类项目、优先使用先进教育资源和设备等措施，促使青年教师在教师风范、教学理念、教学能力、教学方法和教学手段等方面得到较大提升，成为师德师风的楷模，教书育人的典范，教育教学改革的开拓者和实践者。</w:t>
      </w:r>
    </w:p>
    <w:p w14:paraId="166B83FE">
      <w:pPr>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（三）申报条件</w:t>
      </w:r>
    </w:p>
    <w:p w14:paraId="6A7C67B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1.参评教师须爱岗敬业，教风端正，关爱学生，为人师表，模范遵守</w:t>
      </w:r>
      <w:r>
        <w:rPr>
          <w:rFonts w:hint="eastAsia" w:ascii="Times New Roman" w:hAnsi="Times New Roman" w:cs="宋体"/>
          <w:color w:val="auto"/>
          <w:sz w:val="28"/>
          <w:szCs w:val="28"/>
          <w:highlight w:val="none"/>
          <w:lang w:bidi="ar"/>
        </w:rPr>
        <w:t>教师职业道德。</w:t>
      </w:r>
    </w:p>
    <w:p w14:paraId="700CAC8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w:t>
      </w:r>
      <w:r>
        <w:rPr>
          <w:rFonts w:hint="eastAsia" w:ascii="Times New Roman" w:hAnsi="Times New Roman" w:cs="宋体"/>
          <w:b/>
          <w:bCs/>
          <w:color w:val="auto"/>
          <w:sz w:val="28"/>
          <w:szCs w:val="28"/>
          <w:highlight w:val="none"/>
          <w:lang w:bidi="ar"/>
        </w:rPr>
        <w:t>在高校工作4年以上</w:t>
      </w:r>
      <w:r>
        <w:rPr>
          <w:rFonts w:hint="eastAsia" w:ascii="Times New Roman" w:hAnsi="Times New Roman" w:cs="宋体"/>
          <w:color w:val="auto"/>
          <w:sz w:val="28"/>
          <w:szCs w:val="28"/>
          <w:highlight w:val="none"/>
          <w:lang w:bidi="ar"/>
        </w:rPr>
        <w:t>，具有高校教师资格证，年龄40周岁以下（1984年8月31日后出生）</w:t>
      </w:r>
      <w:r>
        <w:rPr>
          <w:rFonts w:hint="eastAsia" w:ascii="Times New Roman" w:hAnsi="Times New Roman" w:cs="宋体"/>
          <w:color w:val="auto"/>
          <w:sz w:val="28"/>
          <w:szCs w:val="28"/>
          <w:highlight w:val="none"/>
          <w:lang w:bidi="ar"/>
        </w:rPr>
        <w:t>的教师，年均课堂教学工作量不少于120学时，教学水平较高，教学效果优良，深受师生广泛好评（需要提供相关证明材料作为附件上传质量工程系统）。</w:t>
      </w:r>
    </w:p>
    <w:p w14:paraId="2C7B80A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3.近三年获学校年度教学质量考核优秀1次以上，且无教学事故或受</w:t>
      </w:r>
      <w:r>
        <w:rPr>
          <w:rFonts w:hint="eastAsia" w:ascii="Times New Roman" w:hAnsi="Times New Roman" w:cs="宋体"/>
          <w:color w:val="auto"/>
          <w:sz w:val="28"/>
          <w:szCs w:val="28"/>
          <w:highlight w:val="none"/>
          <w:lang w:eastAsia="zh-CN" w:bidi="ar"/>
        </w:rPr>
        <w:t>其他</w:t>
      </w:r>
      <w:r>
        <w:rPr>
          <w:rFonts w:hint="eastAsia" w:ascii="Times New Roman" w:hAnsi="Times New Roman" w:cs="宋体"/>
          <w:color w:val="auto"/>
          <w:sz w:val="28"/>
          <w:szCs w:val="28"/>
          <w:highlight w:val="none"/>
          <w:lang w:bidi="ar"/>
        </w:rPr>
        <w:t>处分。</w:t>
      </w:r>
    </w:p>
    <w:p w14:paraId="23309A6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4.任现职以来，取得一定的教研和科研等业绩。</w:t>
      </w:r>
    </w:p>
    <w:p w14:paraId="2C3FF25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5.获得校级及以上教师教学竞赛三等奖及以上奖励</w:t>
      </w:r>
      <w:r>
        <w:rPr>
          <w:rFonts w:hint="eastAsia" w:ascii="Times New Roman" w:hAnsi="Times New Roman" w:cs="宋体"/>
          <w:color w:val="auto"/>
          <w:sz w:val="28"/>
          <w:szCs w:val="28"/>
          <w:highlight w:val="none"/>
          <w:lang w:val="en-US" w:eastAsia="zh-CN" w:bidi="ar"/>
        </w:rPr>
        <w:t>；</w:t>
      </w:r>
      <w:r>
        <w:rPr>
          <w:rFonts w:hint="eastAsia" w:ascii="Times New Roman" w:hAnsi="Times New Roman" w:cs="宋体"/>
          <w:color w:val="auto"/>
          <w:sz w:val="28"/>
          <w:szCs w:val="28"/>
          <w:highlight w:val="none"/>
          <w:lang w:bidi="ar"/>
        </w:rPr>
        <w:t>参与教师教</w:t>
      </w:r>
      <w:r>
        <w:rPr>
          <w:rFonts w:hint="eastAsia" w:ascii="Times New Roman" w:hAnsi="Times New Roman" w:cs="宋体"/>
          <w:color w:val="auto"/>
          <w:sz w:val="28"/>
          <w:szCs w:val="28"/>
          <w:highlight w:val="none"/>
          <w:lang w:val="en-US" w:eastAsia="zh-CN" w:bidi="ar"/>
        </w:rPr>
        <w:t>学</w:t>
      </w:r>
      <w:r>
        <w:rPr>
          <w:rFonts w:hint="eastAsia" w:ascii="Times New Roman" w:hAnsi="Times New Roman" w:cs="宋体"/>
          <w:color w:val="auto"/>
          <w:sz w:val="28"/>
          <w:szCs w:val="28"/>
          <w:highlight w:val="none"/>
          <w:lang w:bidi="ar"/>
        </w:rPr>
        <w:t>技能大赛（校、院级青年教师课堂教学竞赛；公开示范课等）。</w:t>
      </w:r>
    </w:p>
    <w:p w14:paraId="4BF9848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6.关爱学生成长，积极指导学生开展研究性学习、研究项目训练、学科竞赛等活动，在学生创新创业和实践应用能力培养方面做出一定贡献。</w:t>
      </w:r>
    </w:p>
    <w:p w14:paraId="27E508A5">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val="en-US" w:eastAsia="zh-CN" w:bidi="ar"/>
        </w:rPr>
        <w:t>7</w:t>
      </w:r>
      <w:r>
        <w:rPr>
          <w:rFonts w:hint="eastAsia" w:ascii="Times New Roman" w:hAnsi="Times New Roman" w:cs="宋体"/>
          <w:color w:val="auto"/>
          <w:sz w:val="28"/>
          <w:szCs w:val="28"/>
          <w:highlight w:val="none"/>
          <w:lang w:bidi="ar"/>
        </w:rPr>
        <w:t>.已获得校级及以上教</w:t>
      </w:r>
      <w:r>
        <w:rPr>
          <w:rFonts w:hint="eastAsia" w:ascii="Times New Roman" w:hAnsi="Times New Roman" w:cs="宋体"/>
          <w:color w:val="auto"/>
          <w:sz w:val="28"/>
          <w:szCs w:val="28"/>
          <w:highlight w:val="none"/>
          <w:lang w:val="en-US" w:eastAsia="zh-CN" w:bidi="ar"/>
        </w:rPr>
        <w:t>坛</w:t>
      </w:r>
      <w:r>
        <w:rPr>
          <w:rFonts w:hint="eastAsia" w:ascii="Times New Roman" w:hAnsi="Times New Roman" w:cs="宋体"/>
          <w:color w:val="auto"/>
          <w:sz w:val="28"/>
          <w:szCs w:val="28"/>
          <w:highlight w:val="none"/>
          <w:lang w:bidi="ar"/>
        </w:rPr>
        <w:t>新秀的教师（包括校级教坛新秀、校级（课程思政）教学名师、省级教学名师、省级教坛新秀等），不得再参加本次教坛新秀评选。</w:t>
      </w:r>
    </w:p>
    <w:p w14:paraId="66325B0D">
      <w:pPr>
        <w:ind w:firstLine="643" w:firstLineChars="200"/>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（四）申报材料</w:t>
      </w:r>
    </w:p>
    <w:p w14:paraId="6F611A6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除申报书外，需按照（三）中申报条件的顺序提供所有支撑材料。</w:t>
      </w:r>
      <w:bookmarkStart w:id="64" w:name="_Toc29115"/>
    </w:p>
    <w:p w14:paraId="5F24223B">
      <w:pPr>
        <w:ind w:firstLine="643" w:firstLineChars="200"/>
        <w:outlineLvl w:val="1"/>
        <w:rPr>
          <w:rFonts w:ascii="仿宋" w:hAnsi="仿宋" w:eastAsia="仿宋" w:cs="仿宋"/>
          <w:b/>
          <w:bCs/>
          <w:color w:val="auto"/>
          <w:sz w:val="32"/>
          <w:highlight w:val="none"/>
        </w:rPr>
      </w:pPr>
      <w:bookmarkStart w:id="65" w:name="_Toc27146"/>
      <w:bookmarkStart w:id="66" w:name="_Toc5024"/>
      <w:r>
        <w:rPr>
          <w:rFonts w:hint="eastAsia" w:ascii="仿宋" w:hAnsi="仿宋" w:eastAsia="仿宋" w:cs="仿宋"/>
          <w:b/>
          <w:bCs/>
          <w:color w:val="auto"/>
          <w:sz w:val="32"/>
          <w:highlight w:val="none"/>
        </w:rPr>
        <w:t>4.4校级教学团队建设项目</w:t>
      </w:r>
      <w:bookmarkEnd w:id="64"/>
      <w:bookmarkEnd w:id="65"/>
      <w:r>
        <w:rPr>
          <w:rFonts w:hint="eastAsia" w:ascii="仿宋" w:hAnsi="仿宋" w:eastAsia="仿宋" w:cs="仿宋"/>
          <w:b/>
          <w:bCs/>
          <w:color w:val="auto"/>
          <w:sz w:val="32"/>
          <w:highlight w:val="none"/>
        </w:rPr>
        <w:t>（含课程思政教学团队）</w:t>
      </w:r>
      <w:bookmarkEnd w:id="66"/>
    </w:p>
    <w:p w14:paraId="78CF1FFD">
      <w:pPr>
        <w:tabs>
          <w:tab w:val="left" w:pos="420"/>
        </w:tabs>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（一）建设目标</w:t>
      </w:r>
    </w:p>
    <w:p w14:paraId="4D60CB32">
      <w:pPr>
        <w:tabs>
          <w:tab w:val="left" w:pos="420"/>
        </w:tabs>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通过建立有效的团队合作机制，促进教师间的合作交流与传、帮、带的作用，加强青年教师培养，推进教学工作的老中青相结合，推动教学内容、方法的改革和研究，促进教学研讨和教学经验交流，开发教学资源；鼓励名师为本科学生开设基础课，从根本上提高教育教学质量。</w:t>
      </w:r>
    </w:p>
    <w:p w14:paraId="43DA4E6F">
      <w:pPr>
        <w:tabs>
          <w:tab w:val="left" w:pos="420"/>
        </w:tabs>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（二）建设内容</w:t>
      </w:r>
    </w:p>
    <w:p w14:paraId="517C215A">
      <w:pPr>
        <w:tabs>
          <w:tab w:val="left" w:pos="420"/>
        </w:tabs>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 xml:space="preserve">根据地域分布和行业分布现状，建立老中青搭配合理、教学效果明显、在师资队伍建设方面可以起到示范作用的校级教学团队，资助其开展教学研究，编辑出版教材和教研成果，培养青年教师，接受教师进修。把促进交叉作为创新人才培养的重要途径，鼓励学院组建跨专业、跨学科、跨学院教学团队，整合教学资源，积极探索新型教学模式。 </w:t>
      </w:r>
    </w:p>
    <w:p w14:paraId="6C647CCC">
      <w:pPr>
        <w:tabs>
          <w:tab w:val="left" w:pos="420"/>
        </w:tabs>
        <w:ind w:firstLine="643" w:firstLineChars="200"/>
        <w:outlineLvl w:val="2"/>
        <w:rPr>
          <w:rFonts w:ascii="仿宋" w:hAnsi="仿宋" w:eastAsia="仿宋" w:cs="仿宋"/>
          <w:b/>
          <w:bCs/>
          <w:color w:val="auto"/>
          <w:sz w:val="32"/>
          <w:highlight w:val="none"/>
        </w:rPr>
      </w:pPr>
      <w:r>
        <w:rPr>
          <w:rFonts w:hint="eastAsia" w:ascii="仿宋" w:hAnsi="仿宋" w:eastAsia="仿宋" w:cs="仿宋"/>
          <w:b/>
          <w:bCs/>
          <w:color w:val="auto"/>
          <w:sz w:val="32"/>
          <w:highlight w:val="none"/>
        </w:rPr>
        <w:t>（三）申报条件</w:t>
      </w:r>
    </w:p>
    <w:p w14:paraId="408AD4E0">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团队及组成。根据各学科（专业）的具体情况，以教研室、研究所、实验室、教学基地、实训基地和工程中心等为建设单位，以系列课程或专业为建设平台，在多年的教学改革与实践中形成团队，具有明确的发展目标、良好的合作精神和梯队结构，老中青搭配、职称和知识结构合理，在指导和激励中青年教师提高专业素质和业务水平方面成效显著。</w:t>
      </w:r>
    </w:p>
    <w:p w14:paraId="640FA68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2.带头人。</w:t>
      </w:r>
      <w:r>
        <w:rPr>
          <w:rFonts w:hint="eastAsia" w:ascii="Times New Roman" w:hAnsi="Times New Roman" w:cs="宋体"/>
          <w:b/>
          <w:bCs/>
          <w:color w:val="auto"/>
          <w:sz w:val="28"/>
          <w:szCs w:val="28"/>
          <w:highlight w:val="none"/>
          <w:lang w:bidi="ar"/>
        </w:rPr>
        <w:t>应为</w:t>
      </w:r>
      <w:r>
        <w:rPr>
          <w:rFonts w:hint="eastAsia" w:ascii="Times New Roman" w:hAnsi="Times New Roman" w:cs="宋体"/>
          <w:b/>
          <w:bCs/>
          <w:color w:val="auto"/>
          <w:sz w:val="28"/>
          <w:szCs w:val="28"/>
          <w:highlight w:val="none"/>
          <w:lang w:val="en-US" w:eastAsia="zh-CN" w:bidi="ar"/>
        </w:rPr>
        <w:t>校</w:t>
      </w:r>
      <w:r>
        <w:rPr>
          <w:rFonts w:hint="eastAsia" w:ascii="Times New Roman" w:hAnsi="Times New Roman" w:cs="宋体"/>
          <w:b/>
          <w:bCs/>
          <w:color w:val="auto"/>
          <w:sz w:val="28"/>
          <w:szCs w:val="28"/>
          <w:highlight w:val="none"/>
          <w:lang w:bidi="ar"/>
        </w:rPr>
        <w:t>级</w:t>
      </w:r>
      <w:r>
        <w:rPr>
          <w:rFonts w:hint="eastAsia" w:ascii="Times New Roman" w:hAnsi="Times New Roman" w:cs="宋体"/>
          <w:b/>
          <w:bCs/>
          <w:color w:val="auto"/>
          <w:sz w:val="28"/>
          <w:szCs w:val="28"/>
          <w:highlight w:val="none"/>
          <w:lang w:val="en-US" w:eastAsia="zh-CN" w:bidi="ar"/>
        </w:rPr>
        <w:t>及</w:t>
      </w:r>
      <w:r>
        <w:rPr>
          <w:rFonts w:hint="eastAsia" w:ascii="Times New Roman" w:hAnsi="Times New Roman" w:cs="宋体"/>
          <w:b/>
          <w:bCs/>
          <w:color w:val="auto"/>
          <w:sz w:val="28"/>
          <w:szCs w:val="28"/>
          <w:highlight w:val="none"/>
          <w:lang w:bidi="ar"/>
        </w:rPr>
        <w:t>以上教学名师或本学科（专业）具有教授职称的专家，具有较深的学术造诣和创新性学术思想</w:t>
      </w:r>
      <w:r>
        <w:rPr>
          <w:rFonts w:hint="eastAsia" w:ascii="Times New Roman" w:hAnsi="Times New Roman" w:cs="宋体"/>
          <w:color w:val="auto"/>
          <w:sz w:val="28"/>
          <w:szCs w:val="28"/>
          <w:highlight w:val="none"/>
          <w:lang w:bidi="ar"/>
        </w:rPr>
        <w:t>；长期致力于本团队课程建设，坚持在本校教学第一线为本科生授课。品德高尚，治学严谨，具有团结、协作精神和较好的组织、管理和领导能力。一名专家只能担任一个校级教学团队的带头人。</w:t>
      </w:r>
    </w:p>
    <w:p w14:paraId="1EAA095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教学工作。教学与社会、经济发展相结合，了解学科（专业）、行业现状，追踪学科（专业）前沿，及时更新教学内容。教学方法科学，教学手段先进，重视实验实践性教学，引导学生进行研究性学习和创新性实验，培养学生发现、分析和解决问题的兴趣和能力。在教学工作中有强烈的质量意识和完整、有效、可持续改进的教学质量管理措施，教学效果好，团队无教学事故。</w:t>
      </w:r>
    </w:p>
    <w:p w14:paraId="3408404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4.教学研究。积极参加教学改革与创新，团队中有成员主持过教学改革研究、综合改革试点专业、品牌专业、精品课程等省级质量工程项目，或者获得过省级以上教学成果奖励。</w:t>
      </w:r>
    </w:p>
    <w:p w14:paraId="7BF37672">
      <w:pPr>
        <w:ind w:firstLine="560" w:firstLineChars="200"/>
        <w:rPr>
          <w:rFonts w:ascii="Times New Roman" w:hAnsi="Times New Roman" w:cs="宋体"/>
          <w:b/>
          <w:bCs/>
          <w:color w:val="auto"/>
          <w:sz w:val="28"/>
          <w:szCs w:val="28"/>
          <w:highlight w:val="none"/>
          <w:lang w:bidi="ar"/>
        </w:rPr>
      </w:pPr>
      <w:r>
        <w:rPr>
          <w:rFonts w:hint="eastAsia" w:ascii="Times New Roman" w:hAnsi="Times New Roman" w:cs="宋体"/>
          <w:color w:val="auto"/>
          <w:sz w:val="28"/>
          <w:szCs w:val="28"/>
          <w:highlight w:val="none"/>
          <w:lang w:bidi="ar"/>
        </w:rPr>
        <w:t>5.已在质量工程中立项的教学团队不得再申报此项目。</w:t>
      </w:r>
    </w:p>
    <w:p w14:paraId="7EF29B4F">
      <w:pPr>
        <w:ind w:firstLine="562" w:firstLineChars="200"/>
        <w:rPr>
          <w:rFonts w:ascii="Times New Roman" w:hAnsi="Times New Roman" w:cs="宋体"/>
          <w:b/>
          <w:bCs/>
          <w:color w:val="auto"/>
          <w:sz w:val="28"/>
          <w:szCs w:val="28"/>
          <w:highlight w:val="none"/>
          <w:lang w:bidi="ar"/>
        </w:rPr>
      </w:pPr>
      <w:r>
        <w:rPr>
          <w:rFonts w:hint="eastAsia" w:ascii="Times New Roman" w:hAnsi="Times New Roman" w:cs="宋体"/>
          <w:b/>
          <w:bCs/>
          <w:color w:val="auto"/>
          <w:sz w:val="28"/>
          <w:szCs w:val="28"/>
          <w:highlight w:val="none"/>
          <w:lang w:bidi="ar"/>
        </w:rPr>
        <w:br w:type="page"/>
      </w:r>
    </w:p>
    <w:p w14:paraId="0978B899">
      <w:pPr>
        <w:ind w:firstLine="643" w:firstLineChars="200"/>
        <w:outlineLvl w:val="0"/>
        <w:rPr>
          <w:rFonts w:ascii="Times New Roman" w:hAnsi="Times New Roman" w:cs="宋体"/>
          <w:b/>
          <w:bCs/>
          <w:color w:val="auto"/>
          <w:sz w:val="32"/>
          <w:szCs w:val="32"/>
          <w:highlight w:val="none"/>
          <w:lang w:bidi="ar"/>
        </w:rPr>
      </w:pPr>
      <w:bookmarkStart w:id="67" w:name="_Toc3789"/>
      <w:r>
        <w:rPr>
          <w:rFonts w:hint="eastAsia" w:ascii="Times New Roman" w:hAnsi="Times New Roman" w:cs="宋体"/>
          <w:b/>
          <w:bCs/>
          <w:color w:val="auto"/>
          <w:sz w:val="32"/>
          <w:szCs w:val="32"/>
          <w:highlight w:val="none"/>
          <w:lang w:bidi="ar"/>
        </w:rPr>
        <w:t>五、专业建设</w:t>
      </w:r>
      <w:bookmarkEnd w:id="67"/>
    </w:p>
    <w:p w14:paraId="65D5AC61">
      <w:pPr>
        <w:ind w:firstLine="643" w:firstLineChars="200"/>
        <w:outlineLvl w:val="0"/>
        <w:rPr>
          <w:rFonts w:ascii="仿宋" w:hAnsi="仿宋" w:eastAsia="仿宋" w:cs="仿宋"/>
          <w:b/>
          <w:bCs/>
          <w:color w:val="auto"/>
          <w:sz w:val="32"/>
          <w:szCs w:val="32"/>
          <w:highlight w:val="none"/>
          <w:lang w:bidi="ar"/>
        </w:rPr>
      </w:pPr>
      <w:bookmarkStart w:id="68" w:name="_Toc9693"/>
      <w:r>
        <w:rPr>
          <w:rFonts w:hint="eastAsia" w:ascii="仿宋" w:hAnsi="仿宋" w:eastAsia="仿宋" w:cs="仿宋"/>
          <w:b/>
          <w:bCs/>
          <w:color w:val="auto"/>
          <w:sz w:val="32"/>
          <w:szCs w:val="32"/>
          <w:highlight w:val="none"/>
          <w:lang w:bidi="ar"/>
        </w:rPr>
        <w:t>5.1专业服务安徽省新兴产业项目</w:t>
      </w:r>
      <w:bookmarkEnd w:id="68"/>
    </w:p>
    <w:p w14:paraId="142912DB">
      <w:pPr>
        <w:ind w:firstLine="643" w:firstLineChars="200"/>
        <w:outlineLvl w:val="0"/>
        <w:rPr>
          <w:rFonts w:ascii="Times New Roman" w:hAnsi="Times New Roman" w:cs="宋体"/>
          <w:color w:val="auto"/>
          <w:sz w:val="28"/>
          <w:szCs w:val="28"/>
          <w:highlight w:val="none"/>
          <w:lang w:bidi="ar"/>
        </w:rPr>
      </w:pPr>
      <w:bookmarkStart w:id="69" w:name="_Toc1285"/>
      <w:bookmarkStart w:id="70" w:name="_Toc3167"/>
      <w:bookmarkStart w:id="71" w:name="_Toc19733"/>
      <w:bookmarkStart w:id="72" w:name="_Toc10168"/>
      <w:bookmarkStart w:id="73" w:name="_Toc20822"/>
      <w:bookmarkStart w:id="74" w:name="_Toc19292"/>
      <w:bookmarkStart w:id="75" w:name="_Toc20434"/>
      <w:bookmarkStart w:id="76" w:name="_Toc13579"/>
      <w:bookmarkStart w:id="77" w:name="_Toc28690"/>
      <w:bookmarkStart w:id="78" w:name="_Toc6332"/>
      <w:r>
        <w:rPr>
          <w:rFonts w:hint="eastAsia" w:ascii="仿宋" w:hAnsi="仿宋" w:eastAsia="仿宋" w:cs="仿宋"/>
          <w:b/>
          <w:bCs/>
          <w:color w:val="auto"/>
          <w:sz w:val="32"/>
          <w:szCs w:val="32"/>
          <w:highlight w:val="none"/>
          <w:lang w:bidi="ar"/>
        </w:rPr>
        <w:t>（一）建设目标</w:t>
      </w:r>
      <w:bookmarkEnd w:id="69"/>
      <w:bookmarkEnd w:id="70"/>
      <w:bookmarkEnd w:id="71"/>
      <w:bookmarkEnd w:id="72"/>
      <w:bookmarkEnd w:id="73"/>
      <w:bookmarkEnd w:id="74"/>
      <w:bookmarkEnd w:id="75"/>
      <w:bookmarkEnd w:id="76"/>
      <w:bookmarkEnd w:id="77"/>
      <w:bookmarkEnd w:id="78"/>
      <w:r>
        <w:rPr>
          <w:rFonts w:hint="eastAsia" w:ascii="Times New Roman" w:hAnsi="Times New Roman" w:cs="宋体"/>
          <w:color w:val="auto"/>
          <w:sz w:val="28"/>
          <w:szCs w:val="28"/>
          <w:highlight w:val="none"/>
          <w:lang w:bidi="ar"/>
        </w:rPr>
        <w:t xml:space="preserve"> </w:t>
      </w:r>
    </w:p>
    <w:p w14:paraId="00F55B37">
      <w:pPr>
        <w:ind w:firstLine="560" w:firstLineChars="200"/>
        <w:outlineLvl w:val="0"/>
        <w:rPr>
          <w:rFonts w:ascii="Times New Roman" w:hAnsi="Times New Roman" w:cs="宋体"/>
          <w:color w:val="auto"/>
          <w:sz w:val="28"/>
          <w:szCs w:val="28"/>
          <w:highlight w:val="none"/>
          <w:lang w:bidi="ar"/>
        </w:rPr>
      </w:pPr>
      <w:bookmarkStart w:id="79" w:name="_Toc3824"/>
      <w:bookmarkStart w:id="80" w:name="_Toc19687"/>
      <w:bookmarkStart w:id="81" w:name="_Toc15047"/>
      <w:bookmarkStart w:id="82" w:name="_Toc12405"/>
      <w:bookmarkStart w:id="83" w:name="_Toc13674"/>
      <w:bookmarkStart w:id="84" w:name="_Toc3055"/>
      <w:bookmarkStart w:id="85" w:name="_Toc4925"/>
      <w:bookmarkStart w:id="86" w:name="_Toc24344"/>
      <w:bookmarkStart w:id="87" w:name="_Toc14367"/>
      <w:bookmarkStart w:id="88" w:name="_Toc10161"/>
      <w:r>
        <w:rPr>
          <w:rFonts w:hint="eastAsia" w:ascii="Times New Roman" w:hAnsi="Times New Roman" w:cs="宋体"/>
          <w:color w:val="auto"/>
          <w:sz w:val="28"/>
          <w:szCs w:val="28"/>
          <w:highlight w:val="none"/>
          <w:lang w:bidi="ar"/>
        </w:rPr>
        <w:t>落实安徽省《深化高校学科专业结构改革服务产业创新发展实施方案（2022-2025 年）》关于“进一步深化高校学科专业结构改革，推动高等教育高质量发展，提升服务产业创新发展能力，加快建设现代化美好安徽”要求，以区域产业发展急需为牵引，建设一批服务我省新兴产业项目。在此基础上，引导专业瞄准与地方经济社会发展的结合点，不断优化专业结构、增强办学活力，探索产业链、创新链、教育链有效衔接机制，建立新型信息、人才、技术与物质资源共享机制，完善产教融合协同育人机制，创新企业兼职教师评聘机制，构建高等教育与产业集群联动发展机制，打造一批融人才培养、科学研究、技术创新、企业服务、学生创业等功能于一体的示范性人才培养实体，为应用型高校建设提供可复制、可推广的新模式。</w:t>
      </w:r>
      <w:bookmarkEnd w:id="79"/>
      <w:bookmarkEnd w:id="80"/>
      <w:bookmarkEnd w:id="81"/>
      <w:bookmarkEnd w:id="82"/>
      <w:bookmarkEnd w:id="83"/>
      <w:bookmarkEnd w:id="84"/>
      <w:bookmarkEnd w:id="85"/>
      <w:bookmarkEnd w:id="86"/>
      <w:bookmarkEnd w:id="87"/>
      <w:bookmarkEnd w:id="88"/>
    </w:p>
    <w:p w14:paraId="2192AC4E">
      <w:pPr>
        <w:ind w:firstLine="643" w:firstLineChars="200"/>
        <w:outlineLvl w:val="0"/>
        <w:rPr>
          <w:rFonts w:ascii="Times New Roman" w:hAnsi="Times New Roman" w:cs="宋体"/>
          <w:color w:val="auto"/>
          <w:sz w:val="28"/>
          <w:szCs w:val="28"/>
          <w:highlight w:val="none"/>
          <w:lang w:bidi="ar"/>
        </w:rPr>
      </w:pPr>
      <w:bookmarkStart w:id="89" w:name="_Toc30319"/>
      <w:bookmarkStart w:id="90" w:name="_Toc28249"/>
      <w:bookmarkStart w:id="91" w:name="_Toc7648"/>
      <w:bookmarkStart w:id="92" w:name="_Toc24484"/>
      <w:bookmarkStart w:id="93" w:name="_Toc12494"/>
      <w:bookmarkStart w:id="94" w:name="_Toc23654"/>
      <w:bookmarkStart w:id="95" w:name="_Toc2254"/>
      <w:bookmarkStart w:id="96" w:name="_Toc24181"/>
      <w:bookmarkStart w:id="97" w:name="_Toc30161"/>
      <w:bookmarkStart w:id="98" w:name="_Toc9677"/>
      <w:r>
        <w:rPr>
          <w:rFonts w:hint="eastAsia" w:ascii="仿宋" w:hAnsi="仿宋" w:eastAsia="仿宋" w:cs="仿宋"/>
          <w:b/>
          <w:bCs/>
          <w:color w:val="auto"/>
          <w:sz w:val="32"/>
          <w:szCs w:val="32"/>
          <w:highlight w:val="none"/>
          <w:lang w:bidi="ar"/>
        </w:rPr>
        <w:t>（二）建设内容</w:t>
      </w:r>
      <w:bookmarkEnd w:id="89"/>
      <w:bookmarkEnd w:id="90"/>
      <w:bookmarkEnd w:id="91"/>
      <w:bookmarkEnd w:id="92"/>
      <w:bookmarkEnd w:id="93"/>
      <w:bookmarkEnd w:id="94"/>
      <w:bookmarkEnd w:id="95"/>
      <w:bookmarkEnd w:id="96"/>
      <w:bookmarkEnd w:id="97"/>
      <w:bookmarkEnd w:id="98"/>
      <w:r>
        <w:rPr>
          <w:rFonts w:hint="eastAsia" w:ascii="Times New Roman" w:hAnsi="Times New Roman" w:cs="宋体"/>
          <w:color w:val="auto"/>
          <w:sz w:val="28"/>
          <w:szCs w:val="28"/>
          <w:highlight w:val="none"/>
          <w:lang w:bidi="ar"/>
        </w:rPr>
        <w:t xml:space="preserve"> </w:t>
      </w:r>
    </w:p>
    <w:p w14:paraId="2C51C7A0">
      <w:pPr>
        <w:ind w:firstLine="560" w:firstLineChars="200"/>
        <w:outlineLvl w:val="0"/>
        <w:rPr>
          <w:rFonts w:ascii="Times New Roman" w:hAnsi="Times New Roman" w:cs="宋体"/>
          <w:color w:val="auto"/>
          <w:sz w:val="28"/>
          <w:szCs w:val="28"/>
          <w:highlight w:val="none"/>
          <w:lang w:bidi="ar"/>
        </w:rPr>
      </w:pPr>
      <w:bookmarkStart w:id="99" w:name="_Toc12501"/>
      <w:bookmarkStart w:id="100" w:name="_Toc15284"/>
      <w:bookmarkStart w:id="101" w:name="_Toc7966"/>
      <w:bookmarkStart w:id="102" w:name="_Toc29239"/>
      <w:bookmarkStart w:id="103" w:name="_Toc27069"/>
      <w:bookmarkStart w:id="104" w:name="_Toc1901"/>
      <w:bookmarkStart w:id="105" w:name="_Toc557"/>
      <w:bookmarkStart w:id="106" w:name="_Toc13858"/>
      <w:bookmarkStart w:id="107" w:name="_Toc28028"/>
      <w:bookmarkStart w:id="108" w:name="_Toc30894"/>
      <w:r>
        <w:rPr>
          <w:rFonts w:hint="eastAsia" w:ascii="Times New Roman" w:hAnsi="Times New Roman" w:cs="宋体"/>
          <w:color w:val="auto"/>
          <w:sz w:val="28"/>
          <w:szCs w:val="28"/>
          <w:highlight w:val="none"/>
          <w:lang w:bidi="ar"/>
        </w:rPr>
        <w:t>1.创新人才培养模式</w:t>
      </w:r>
      <w:bookmarkEnd w:id="99"/>
      <w:bookmarkEnd w:id="100"/>
      <w:bookmarkEnd w:id="101"/>
      <w:bookmarkEnd w:id="102"/>
      <w:bookmarkEnd w:id="103"/>
      <w:bookmarkEnd w:id="104"/>
      <w:bookmarkEnd w:id="105"/>
      <w:bookmarkEnd w:id="106"/>
      <w:bookmarkEnd w:id="107"/>
      <w:bookmarkEnd w:id="108"/>
    </w:p>
    <w:p w14:paraId="02E29863">
      <w:pPr>
        <w:ind w:firstLine="560" w:firstLineChars="200"/>
        <w:outlineLvl w:val="0"/>
        <w:rPr>
          <w:rFonts w:ascii="Times New Roman" w:hAnsi="Times New Roman" w:cs="宋体"/>
          <w:color w:val="auto"/>
          <w:sz w:val="28"/>
          <w:szCs w:val="28"/>
          <w:highlight w:val="none"/>
          <w:lang w:bidi="ar"/>
        </w:rPr>
      </w:pPr>
      <w:bookmarkStart w:id="109" w:name="_Toc18254"/>
      <w:bookmarkStart w:id="110" w:name="_Toc22314"/>
      <w:bookmarkStart w:id="111" w:name="_Toc23439"/>
      <w:bookmarkStart w:id="112" w:name="_Toc14229"/>
      <w:bookmarkStart w:id="113" w:name="_Toc4350"/>
      <w:bookmarkStart w:id="114" w:name="_Toc17246"/>
      <w:bookmarkStart w:id="115" w:name="_Toc13899"/>
      <w:bookmarkStart w:id="116" w:name="_Toc14710"/>
      <w:bookmarkStart w:id="117" w:name="_Toc733"/>
      <w:bookmarkStart w:id="118" w:name="_Toc9500"/>
      <w:r>
        <w:rPr>
          <w:rFonts w:hint="eastAsia" w:ascii="Times New Roman" w:hAnsi="Times New Roman" w:cs="宋体"/>
          <w:color w:val="auto"/>
          <w:sz w:val="28"/>
          <w:szCs w:val="28"/>
          <w:highlight w:val="none"/>
          <w:lang w:bidi="ar"/>
        </w:rPr>
        <w:t>面向地方产业转型发展和区域经济社会需求，以强化学生职业胜任力和持续发展能力为目标，以提高学生实践能力和创新能力为重点，深化产教深度融合、校企深度合作，创新人才培养方案、课程体系、方式方法、保障机制等。鼓励打破常规对课程体系进行大胆革新，探索构建符合人才培养定位的课程新体系和专业新标准。推进“引企入教”，推进启发式、探究式等教学方法改革和合作式、任务式、项目式、企业实操教学等培养模式综合改革，促进课程内容与技术发展衔接、教学过程与生产过程对接、人才培养与产业需求融合。协调推进多主体之间开放合作，整合多主体创新要素和资源，凝练产教深度融合、多方协同育人的应用型人才培养模式。</w:t>
      </w:r>
      <w:bookmarkEnd w:id="109"/>
      <w:bookmarkEnd w:id="110"/>
      <w:bookmarkEnd w:id="111"/>
      <w:bookmarkEnd w:id="112"/>
      <w:bookmarkEnd w:id="113"/>
      <w:bookmarkEnd w:id="114"/>
      <w:bookmarkEnd w:id="115"/>
      <w:bookmarkEnd w:id="116"/>
      <w:bookmarkEnd w:id="117"/>
      <w:bookmarkEnd w:id="118"/>
    </w:p>
    <w:p w14:paraId="2D96D203">
      <w:pPr>
        <w:ind w:firstLine="560" w:firstLineChars="200"/>
        <w:outlineLvl w:val="0"/>
        <w:rPr>
          <w:rFonts w:ascii="Times New Roman" w:hAnsi="Times New Roman" w:cs="宋体"/>
          <w:color w:val="auto"/>
          <w:sz w:val="28"/>
          <w:szCs w:val="28"/>
          <w:highlight w:val="none"/>
          <w:lang w:bidi="ar"/>
        </w:rPr>
      </w:pPr>
      <w:bookmarkStart w:id="119" w:name="_Toc6683"/>
      <w:bookmarkStart w:id="120" w:name="_Toc24795"/>
      <w:bookmarkStart w:id="121" w:name="_Toc81"/>
      <w:bookmarkStart w:id="122" w:name="_Toc21194"/>
      <w:bookmarkStart w:id="123" w:name="_Toc20427"/>
      <w:bookmarkStart w:id="124" w:name="_Toc9234"/>
      <w:bookmarkStart w:id="125" w:name="_Toc20414"/>
      <w:bookmarkStart w:id="126" w:name="_Toc28976"/>
      <w:bookmarkStart w:id="127" w:name="_Toc7611"/>
      <w:bookmarkStart w:id="128" w:name="_Toc21103"/>
      <w:r>
        <w:rPr>
          <w:rFonts w:hint="eastAsia" w:ascii="Times New Roman" w:hAnsi="Times New Roman" w:cs="宋体"/>
          <w:color w:val="auto"/>
          <w:sz w:val="28"/>
          <w:szCs w:val="28"/>
          <w:highlight w:val="none"/>
          <w:lang w:bidi="ar"/>
        </w:rPr>
        <w:t>2.提升专业建设质量</w:t>
      </w:r>
      <w:bookmarkEnd w:id="119"/>
      <w:bookmarkEnd w:id="120"/>
      <w:bookmarkEnd w:id="121"/>
      <w:bookmarkEnd w:id="122"/>
      <w:bookmarkEnd w:id="123"/>
      <w:bookmarkEnd w:id="124"/>
      <w:bookmarkEnd w:id="125"/>
      <w:bookmarkEnd w:id="126"/>
      <w:bookmarkEnd w:id="127"/>
      <w:bookmarkEnd w:id="128"/>
    </w:p>
    <w:p w14:paraId="403E7321">
      <w:pPr>
        <w:ind w:firstLine="560" w:firstLineChars="200"/>
        <w:outlineLvl w:val="0"/>
        <w:rPr>
          <w:rFonts w:ascii="Times New Roman" w:hAnsi="Times New Roman" w:cs="宋体"/>
          <w:color w:val="auto"/>
          <w:sz w:val="28"/>
          <w:szCs w:val="28"/>
          <w:highlight w:val="none"/>
          <w:lang w:bidi="ar"/>
        </w:rPr>
      </w:pPr>
      <w:bookmarkStart w:id="129" w:name="_Toc10857"/>
      <w:bookmarkStart w:id="130" w:name="_Toc24131"/>
      <w:bookmarkStart w:id="131" w:name="_Toc11063"/>
      <w:bookmarkStart w:id="132" w:name="_Toc22935"/>
      <w:bookmarkStart w:id="133" w:name="_Toc23804"/>
      <w:bookmarkStart w:id="134" w:name="_Toc12007"/>
      <w:bookmarkStart w:id="135" w:name="_Toc26589"/>
      <w:bookmarkStart w:id="136" w:name="_Toc31416"/>
      <w:bookmarkStart w:id="137" w:name="_Toc8887"/>
      <w:bookmarkStart w:id="138" w:name="_Toc18012"/>
      <w:r>
        <w:rPr>
          <w:rFonts w:hint="eastAsia" w:ascii="Times New Roman" w:hAnsi="Times New Roman" w:cs="宋体"/>
          <w:color w:val="auto"/>
          <w:sz w:val="28"/>
          <w:szCs w:val="28"/>
          <w:highlight w:val="none"/>
          <w:lang w:bidi="ar"/>
        </w:rPr>
        <w:t>围绕国家和地方确定的重点发展领域，着力推进新工科与新农科、新文科有机融合发展，深化专业内涵建设，主动调整专业结构，着力打造特色优势专业，推动专业集群式发展。紧密对接产业链，实现多专业交叉复合，支撑同一产业链的若干关联专业快速发展；依据行业和产业发展前沿趋势，推动建设一批应用型本科新专业，探索本科专业创新发展的建设路径；推进与企业合作成立专业建设指导委员会，引入行业标准和企业资源积极开展国际实质等效的专业认证，促进专业认证与创业就业资格协调联动，全面提高专业建设标准化、国际化水平。</w:t>
      </w:r>
      <w:bookmarkEnd w:id="129"/>
      <w:bookmarkEnd w:id="130"/>
      <w:bookmarkEnd w:id="131"/>
      <w:bookmarkEnd w:id="132"/>
      <w:bookmarkEnd w:id="133"/>
      <w:bookmarkEnd w:id="134"/>
      <w:bookmarkEnd w:id="135"/>
      <w:bookmarkEnd w:id="136"/>
      <w:bookmarkEnd w:id="137"/>
      <w:bookmarkEnd w:id="138"/>
    </w:p>
    <w:p w14:paraId="4B40B5F9">
      <w:pPr>
        <w:ind w:firstLine="560" w:firstLineChars="200"/>
        <w:outlineLvl w:val="0"/>
        <w:rPr>
          <w:rFonts w:ascii="Times New Roman" w:hAnsi="Times New Roman" w:cs="宋体"/>
          <w:color w:val="auto"/>
          <w:sz w:val="28"/>
          <w:szCs w:val="28"/>
          <w:highlight w:val="none"/>
          <w:lang w:bidi="ar"/>
        </w:rPr>
      </w:pPr>
      <w:bookmarkStart w:id="139" w:name="_Toc9459"/>
      <w:bookmarkStart w:id="140" w:name="_Toc9420"/>
      <w:bookmarkStart w:id="141" w:name="_Toc11521"/>
      <w:bookmarkStart w:id="142" w:name="_Toc8843"/>
      <w:bookmarkStart w:id="143" w:name="_Toc25192"/>
      <w:bookmarkStart w:id="144" w:name="_Toc21703"/>
      <w:bookmarkStart w:id="145" w:name="_Toc9854"/>
      <w:bookmarkStart w:id="146" w:name="_Toc27641"/>
      <w:bookmarkStart w:id="147" w:name="_Toc23264"/>
      <w:bookmarkStart w:id="148" w:name="_Toc28830"/>
      <w:r>
        <w:rPr>
          <w:rFonts w:hint="eastAsia" w:ascii="Times New Roman" w:hAnsi="Times New Roman" w:cs="宋体"/>
          <w:color w:val="auto"/>
          <w:sz w:val="28"/>
          <w:szCs w:val="28"/>
          <w:highlight w:val="none"/>
          <w:lang w:bidi="ar"/>
        </w:rPr>
        <w:t>3.开发校企合作课程</w:t>
      </w:r>
      <w:bookmarkEnd w:id="139"/>
      <w:bookmarkEnd w:id="140"/>
      <w:bookmarkEnd w:id="141"/>
      <w:bookmarkEnd w:id="142"/>
      <w:bookmarkEnd w:id="143"/>
      <w:bookmarkEnd w:id="144"/>
      <w:bookmarkEnd w:id="145"/>
      <w:bookmarkEnd w:id="146"/>
      <w:bookmarkEnd w:id="147"/>
      <w:bookmarkEnd w:id="148"/>
    </w:p>
    <w:p w14:paraId="70F8B734">
      <w:pPr>
        <w:ind w:firstLine="560" w:firstLineChars="200"/>
        <w:outlineLvl w:val="0"/>
        <w:rPr>
          <w:rFonts w:ascii="Times New Roman" w:hAnsi="Times New Roman" w:cs="宋体"/>
          <w:color w:val="auto"/>
          <w:sz w:val="28"/>
          <w:szCs w:val="28"/>
          <w:highlight w:val="none"/>
          <w:lang w:bidi="ar"/>
        </w:rPr>
      </w:pPr>
      <w:bookmarkStart w:id="149" w:name="_Toc19722"/>
      <w:bookmarkStart w:id="150" w:name="_Toc17778"/>
      <w:bookmarkStart w:id="151" w:name="_Toc18855"/>
      <w:bookmarkStart w:id="152" w:name="_Toc11012"/>
      <w:bookmarkStart w:id="153" w:name="_Toc12696"/>
      <w:bookmarkStart w:id="154" w:name="_Toc26489"/>
      <w:bookmarkStart w:id="155" w:name="_Toc30410"/>
      <w:bookmarkStart w:id="156" w:name="_Toc12918"/>
      <w:bookmarkStart w:id="157" w:name="_Toc6738"/>
      <w:bookmarkStart w:id="158" w:name="_Toc25112"/>
      <w:r>
        <w:rPr>
          <w:rFonts w:hint="eastAsia" w:ascii="Times New Roman" w:hAnsi="Times New Roman" w:cs="宋体"/>
          <w:color w:val="auto"/>
          <w:sz w:val="28"/>
          <w:szCs w:val="28"/>
          <w:highlight w:val="none"/>
          <w:lang w:bidi="ar"/>
        </w:rPr>
        <w:t>引导行业企业深度参与教材编制和课程建设，设计课程体系、优化课程结构。加快课程教学内容迭代，关注行业创新链条的动态发展，推动课程内容与行业标准、生产流程、项目开发等产业需求科学对接，建设一批高质量校企合作课程、教材和工程案例集。以行业企业技术革新项目为依托，紧密结合产业实际创新教学内容、方法、手段，增加综合型、设计性实践教学比重，把行业企业的真实项目、产品设计等作为毕业设计和课程设计等实践环节的选题来源。依据专业特点，使用真实生产线等环境开展浸润式实景、实操、实地教学，着力提升学生的动手实践能力，有效提高学生对产业的认知程度和解决复杂问题的能力。</w:t>
      </w:r>
      <w:bookmarkEnd w:id="149"/>
      <w:bookmarkEnd w:id="150"/>
      <w:bookmarkEnd w:id="151"/>
      <w:bookmarkEnd w:id="152"/>
      <w:bookmarkEnd w:id="153"/>
      <w:bookmarkEnd w:id="154"/>
      <w:bookmarkEnd w:id="155"/>
      <w:bookmarkEnd w:id="156"/>
      <w:bookmarkEnd w:id="157"/>
      <w:bookmarkEnd w:id="158"/>
    </w:p>
    <w:p w14:paraId="737652A6">
      <w:pPr>
        <w:ind w:firstLine="560" w:firstLineChars="200"/>
        <w:outlineLvl w:val="0"/>
        <w:rPr>
          <w:rFonts w:ascii="Times New Roman" w:hAnsi="Times New Roman" w:cs="宋体"/>
          <w:color w:val="auto"/>
          <w:sz w:val="28"/>
          <w:szCs w:val="28"/>
          <w:highlight w:val="none"/>
          <w:lang w:bidi="ar"/>
        </w:rPr>
      </w:pPr>
      <w:bookmarkStart w:id="159" w:name="_Toc8106"/>
      <w:bookmarkStart w:id="160" w:name="_Toc17072"/>
      <w:bookmarkStart w:id="161" w:name="_Toc9119"/>
      <w:bookmarkStart w:id="162" w:name="_Toc20792"/>
      <w:bookmarkStart w:id="163" w:name="_Toc4850"/>
      <w:bookmarkStart w:id="164" w:name="_Toc27813"/>
      <w:bookmarkStart w:id="165" w:name="_Toc13444"/>
      <w:bookmarkStart w:id="166" w:name="_Toc9474"/>
      <w:bookmarkStart w:id="167" w:name="_Toc15128"/>
      <w:bookmarkStart w:id="168" w:name="_Toc10017"/>
      <w:r>
        <w:rPr>
          <w:rFonts w:hint="eastAsia" w:ascii="Times New Roman" w:hAnsi="Times New Roman" w:cs="宋体"/>
          <w:color w:val="auto"/>
          <w:sz w:val="28"/>
          <w:szCs w:val="28"/>
          <w:highlight w:val="none"/>
          <w:lang w:bidi="ar"/>
        </w:rPr>
        <w:t>4.打造实习实训基地</w:t>
      </w:r>
      <w:bookmarkEnd w:id="159"/>
      <w:bookmarkEnd w:id="160"/>
      <w:bookmarkEnd w:id="161"/>
      <w:bookmarkEnd w:id="162"/>
      <w:bookmarkEnd w:id="163"/>
      <w:bookmarkEnd w:id="164"/>
      <w:bookmarkEnd w:id="165"/>
      <w:bookmarkEnd w:id="166"/>
      <w:bookmarkEnd w:id="167"/>
      <w:bookmarkEnd w:id="168"/>
    </w:p>
    <w:p w14:paraId="4CB937B6">
      <w:pPr>
        <w:ind w:firstLine="560" w:firstLineChars="200"/>
        <w:outlineLvl w:val="0"/>
        <w:rPr>
          <w:rFonts w:ascii="Times New Roman" w:hAnsi="Times New Roman" w:cs="宋体"/>
          <w:color w:val="auto"/>
          <w:sz w:val="28"/>
          <w:szCs w:val="28"/>
          <w:highlight w:val="none"/>
          <w:lang w:bidi="ar"/>
        </w:rPr>
      </w:pPr>
      <w:bookmarkStart w:id="169" w:name="_Toc24436"/>
      <w:bookmarkStart w:id="170" w:name="_Toc17118"/>
      <w:bookmarkStart w:id="171" w:name="_Toc21252"/>
      <w:bookmarkStart w:id="172" w:name="_Toc26742"/>
      <w:bookmarkStart w:id="173" w:name="_Toc12569"/>
      <w:bookmarkStart w:id="174" w:name="_Toc19585"/>
      <w:bookmarkStart w:id="175" w:name="_Toc27464"/>
      <w:bookmarkStart w:id="176" w:name="_Toc10913"/>
      <w:bookmarkStart w:id="177" w:name="_Toc17770"/>
      <w:bookmarkStart w:id="178" w:name="_Toc7734"/>
      <w:r>
        <w:rPr>
          <w:rFonts w:hint="eastAsia" w:ascii="Times New Roman" w:hAnsi="Times New Roman" w:cs="宋体"/>
          <w:color w:val="auto"/>
          <w:sz w:val="28"/>
          <w:szCs w:val="28"/>
          <w:highlight w:val="none"/>
          <w:lang w:bidi="ar"/>
        </w:rPr>
        <w:t>基于行业企业的产品、技术和生产流程，创新多主体间的合作模式，构建基于产业发展和创新需求的实践教学和实训实习环境。统筹各类实践教学资源，充分利用科技产业园、行业龙头企业等优质资源，构建功能集约、开放共享、高效运行的专业类或跨专业类实践教学平台。通过引进企业研发平台、生产基地，建设一批兼具生产、教学、研发、创新创业功能的校企一体、产学研用协同的大型实验、实训实习基地。</w:t>
      </w:r>
      <w:bookmarkEnd w:id="169"/>
      <w:bookmarkEnd w:id="170"/>
      <w:bookmarkEnd w:id="171"/>
      <w:bookmarkEnd w:id="172"/>
      <w:bookmarkEnd w:id="173"/>
      <w:bookmarkEnd w:id="174"/>
      <w:bookmarkEnd w:id="175"/>
      <w:bookmarkEnd w:id="176"/>
      <w:bookmarkEnd w:id="177"/>
      <w:bookmarkEnd w:id="178"/>
    </w:p>
    <w:p w14:paraId="140564A9">
      <w:pPr>
        <w:ind w:firstLine="560" w:firstLineChars="200"/>
        <w:outlineLvl w:val="0"/>
        <w:rPr>
          <w:rFonts w:ascii="Times New Roman" w:hAnsi="Times New Roman" w:cs="宋体"/>
          <w:color w:val="auto"/>
          <w:sz w:val="28"/>
          <w:szCs w:val="28"/>
          <w:highlight w:val="none"/>
          <w:lang w:bidi="ar"/>
        </w:rPr>
      </w:pPr>
      <w:bookmarkStart w:id="179" w:name="_Toc6847"/>
      <w:bookmarkStart w:id="180" w:name="_Toc4179"/>
      <w:bookmarkStart w:id="181" w:name="_Toc21904"/>
      <w:bookmarkStart w:id="182" w:name="_Toc32398"/>
      <w:bookmarkStart w:id="183" w:name="_Toc5677"/>
      <w:bookmarkStart w:id="184" w:name="_Toc20770"/>
      <w:bookmarkStart w:id="185" w:name="_Toc10424"/>
      <w:bookmarkStart w:id="186" w:name="_Toc28312"/>
      <w:bookmarkStart w:id="187" w:name="_Toc17557"/>
      <w:bookmarkStart w:id="188" w:name="_Toc11511"/>
      <w:r>
        <w:rPr>
          <w:rFonts w:hint="eastAsia" w:ascii="Times New Roman" w:hAnsi="Times New Roman" w:cs="宋体"/>
          <w:color w:val="auto"/>
          <w:sz w:val="28"/>
          <w:szCs w:val="28"/>
          <w:highlight w:val="none"/>
          <w:lang w:bidi="ar"/>
        </w:rPr>
        <w:t>5.建设高水平教师队伍</w:t>
      </w:r>
      <w:bookmarkEnd w:id="179"/>
      <w:bookmarkEnd w:id="180"/>
      <w:bookmarkEnd w:id="181"/>
      <w:bookmarkEnd w:id="182"/>
      <w:bookmarkEnd w:id="183"/>
      <w:bookmarkEnd w:id="184"/>
      <w:bookmarkEnd w:id="185"/>
      <w:bookmarkEnd w:id="186"/>
      <w:bookmarkEnd w:id="187"/>
      <w:bookmarkEnd w:id="188"/>
    </w:p>
    <w:p w14:paraId="50BA94D6">
      <w:pPr>
        <w:ind w:firstLine="560" w:firstLineChars="200"/>
        <w:outlineLvl w:val="0"/>
        <w:rPr>
          <w:rFonts w:ascii="Times New Roman" w:hAnsi="Times New Roman" w:cs="宋体"/>
          <w:color w:val="auto"/>
          <w:sz w:val="28"/>
          <w:szCs w:val="28"/>
          <w:highlight w:val="none"/>
          <w:lang w:bidi="ar"/>
        </w:rPr>
      </w:pPr>
      <w:bookmarkStart w:id="189" w:name="_Toc14909"/>
      <w:bookmarkStart w:id="190" w:name="_Toc7797"/>
      <w:bookmarkStart w:id="191" w:name="_Toc7332"/>
      <w:bookmarkStart w:id="192" w:name="_Toc17581"/>
      <w:bookmarkStart w:id="193" w:name="_Toc4576"/>
      <w:bookmarkStart w:id="194" w:name="_Toc13239"/>
      <w:bookmarkStart w:id="195" w:name="_Toc9673"/>
      <w:bookmarkStart w:id="196" w:name="_Toc19857"/>
      <w:bookmarkStart w:id="197" w:name="_Toc17829"/>
      <w:bookmarkStart w:id="198" w:name="_Toc12993"/>
      <w:r>
        <w:rPr>
          <w:rFonts w:hint="eastAsia" w:ascii="Times New Roman" w:hAnsi="Times New Roman" w:cs="宋体"/>
          <w:color w:val="auto"/>
          <w:sz w:val="28"/>
          <w:szCs w:val="28"/>
          <w:highlight w:val="none"/>
          <w:lang w:bidi="ar"/>
        </w:rPr>
        <w:t>探索校企人才双向流动机制，设置灵活的人事制度，建立选聘行业协会、企业业务骨干、优秀技术和管理人才到高校任教的有效路径。探索实施产业教师（导师）特设岗位计划，完善产业兼职教师引进、认证与使用机制。加强教师培训，共建一批教师企业实践岗位，开展师资交流、研讨、培训等业务，建设成“双师双能型”教师培养培训基地。开展校企导师联合授课、联合指导，推进教师激励制度探索，打造高水平教学团队。</w:t>
      </w:r>
      <w:bookmarkEnd w:id="189"/>
      <w:bookmarkEnd w:id="190"/>
      <w:bookmarkEnd w:id="191"/>
      <w:bookmarkEnd w:id="192"/>
      <w:bookmarkEnd w:id="193"/>
      <w:bookmarkEnd w:id="194"/>
      <w:bookmarkEnd w:id="195"/>
      <w:bookmarkEnd w:id="196"/>
      <w:bookmarkEnd w:id="197"/>
      <w:bookmarkEnd w:id="198"/>
    </w:p>
    <w:p w14:paraId="2C84DF40">
      <w:pPr>
        <w:ind w:firstLine="560" w:firstLineChars="200"/>
        <w:outlineLvl w:val="0"/>
        <w:rPr>
          <w:rFonts w:ascii="Times New Roman" w:hAnsi="Times New Roman" w:cs="宋体"/>
          <w:color w:val="auto"/>
          <w:sz w:val="28"/>
          <w:szCs w:val="28"/>
          <w:highlight w:val="none"/>
          <w:lang w:bidi="ar"/>
        </w:rPr>
      </w:pPr>
      <w:bookmarkStart w:id="199" w:name="_Toc19870"/>
      <w:bookmarkStart w:id="200" w:name="_Toc16686"/>
      <w:bookmarkStart w:id="201" w:name="_Toc28330"/>
      <w:bookmarkStart w:id="202" w:name="_Toc10361"/>
      <w:bookmarkStart w:id="203" w:name="_Toc17365"/>
      <w:bookmarkStart w:id="204" w:name="_Toc31179"/>
      <w:bookmarkStart w:id="205" w:name="_Toc4368"/>
      <w:bookmarkStart w:id="206" w:name="_Toc2025"/>
      <w:bookmarkStart w:id="207" w:name="_Toc17623"/>
      <w:bookmarkStart w:id="208" w:name="_Toc964"/>
      <w:r>
        <w:rPr>
          <w:rFonts w:hint="eastAsia" w:ascii="Times New Roman" w:hAnsi="Times New Roman" w:cs="宋体"/>
          <w:color w:val="auto"/>
          <w:sz w:val="28"/>
          <w:szCs w:val="28"/>
          <w:highlight w:val="none"/>
          <w:lang w:bidi="ar"/>
        </w:rPr>
        <w:t>6.搭建产学研服务平台</w:t>
      </w:r>
      <w:bookmarkEnd w:id="199"/>
      <w:bookmarkEnd w:id="200"/>
      <w:bookmarkEnd w:id="201"/>
      <w:bookmarkEnd w:id="202"/>
      <w:bookmarkEnd w:id="203"/>
      <w:bookmarkEnd w:id="204"/>
      <w:bookmarkEnd w:id="205"/>
      <w:bookmarkEnd w:id="206"/>
      <w:bookmarkEnd w:id="207"/>
      <w:bookmarkEnd w:id="208"/>
    </w:p>
    <w:p w14:paraId="1583B9E0">
      <w:pPr>
        <w:ind w:firstLine="560" w:firstLineChars="200"/>
        <w:outlineLvl w:val="0"/>
        <w:rPr>
          <w:rFonts w:ascii="Times New Roman" w:hAnsi="Times New Roman" w:cs="宋体"/>
          <w:color w:val="auto"/>
          <w:sz w:val="28"/>
          <w:szCs w:val="28"/>
          <w:highlight w:val="none"/>
          <w:lang w:bidi="ar"/>
        </w:rPr>
      </w:pPr>
      <w:bookmarkStart w:id="209" w:name="_Toc11428"/>
      <w:bookmarkStart w:id="210" w:name="_Toc23674"/>
      <w:bookmarkStart w:id="211" w:name="_Toc14282"/>
      <w:bookmarkStart w:id="212" w:name="_Toc8671"/>
      <w:bookmarkStart w:id="213" w:name="_Toc3694"/>
      <w:bookmarkStart w:id="214" w:name="_Toc16369"/>
      <w:bookmarkStart w:id="215" w:name="_Toc3427"/>
      <w:bookmarkStart w:id="216" w:name="_Toc26830"/>
      <w:bookmarkStart w:id="217" w:name="_Toc16042"/>
      <w:bookmarkStart w:id="218" w:name="_Toc22922"/>
      <w:r>
        <w:rPr>
          <w:rFonts w:hint="eastAsia" w:ascii="Times New Roman" w:hAnsi="Times New Roman" w:cs="宋体"/>
          <w:color w:val="auto"/>
          <w:sz w:val="28"/>
          <w:szCs w:val="28"/>
          <w:highlight w:val="none"/>
          <w:lang w:bidi="ar"/>
        </w:rPr>
        <w:t>鼓励专业和企业整合双方资源，建设联合实验室（研发中心），发挥学校人才与专业综合性优势，围绕产业技术创新关键问题开展协同创新，实现高校知识溢出直接服务区域经济社会发展，推动应用科学研究成果的转化和应用，促进产业转型升级。强化校企联合开展技术攻关、产品研发、成果转化、项目孵化等工作，共同完成教学科研任务，共享研究成果，产出一批科技创新成果，提升产业创新发展竞争力。大力推动科教融合，将研究成果及时引入教学过程，促进科研与人才培养积极互动，发挥产学研合作示范影响，提升服务产业能力。</w:t>
      </w:r>
      <w:bookmarkEnd w:id="209"/>
      <w:bookmarkEnd w:id="210"/>
      <w:bookmarkEnd w:id="211"/>
      <w:bookmarkEnd w:id="212"/>
      <w:bookmarkEnd w:id="213"/>
      <w:bookmarkEnd w:id="214"/>
      <w:bookmarkEnd w:id="215"/>
      <w:bookmarkEnd w:id="216"/>
      <w:bookmarkEnd w:id="217"/>
      <w:bookmarkEnd w:id="218"/>
    </w:p>
    <w:p w14:paraId="7D7DBDE6">
      <w:pPr>
        <w:ind w:firstLine="560" w:firstLineChars="200"/>
        <w:outlineLvl w:val="0"/>
        <w:rPr>
          <w:rFonts w:ascii="Times New Roman" w:hAnsi="Times New Roman" w:cs="宋体"/>
          <w:color w:val="auto"/>
          <w:sz w:val="28"/>
          <w:szCs w:val="28"/>
          <w:highlight w:val="none"/>
          <w:lang w:bidi="ar"/>
        </w:rPr>
      </w:pPr>
      <w:bookmarkStart w:id="219" w:name="_Toc9915"/>
      <w:bookmarkStart w:id="220" w:name="_Toc24270"/>
      <w:bookmarkStart w:id="221" w:name="_Toc22991"/>
      <w:bookmarkStart w:id="222" w:name="_Toc14636"/>
      <w:bookmarkStart w:id="223" w:name="_Toc2446"/>
      <w:bookmarkStart w:id="224" w:name="_Toc16399"/>
      <w:bookmarkStart w:id="225" w:name="_Toc12765"/>
      <w:bookmarkStart w:id="226" w:name="_Toc4554"/>
      <w:bookmarkStart w:id="227" w:name="_Toc25452"/>
      <w:bookmarkStart w:id="228" w:name="_Toc23677"/>
      <w:r>
        <w:rPr>
          <w:rFonts w:hint="eastAsia" w:ascii="Times New Roman" w:hAnsi="Times New Roman" w:cs="宋体"/>
          <w:color w:val="auto"/>
          <w:sz w:val="28"/>
          <w:szCs w:val="28"/>
          <w:highlight w:val="none"/>
          <w:lang w:bidi="ar"/>
        </w:rPr>
        <w:t>7.完善管理体制机制</w:t>
      </w:r>
      <w:bookmarkEnd w:id="219"/>
      <w:bookmarkEnd w:id="220"/>
      <w:bookmarkEnd w:id="221"/>
      <w:bookmarkEnd w:id="222"/>
      <w:bookmarkEnd w:id="223"/>
      <w:bookmarkEnd w:id="224"/>
      <w:bookmarkEnd w:id="225"/>
      <w:bookmarkEnd w:id="226"/>
      <w:bookmarkEnd w:id="227"/>
      <w:bookmarkEnd w:id="228"/>
    </w:p>
    <w:p w14:paraId="68BE1544">
      <w:pPr>
        <w:ind w:firstLine="560" w:firstLineChars="200"/>
        <w:outlineLvl w:val="0"/>
        <w:rPr>
          <w:rFonts w:ascii="Times New Roman" w:hAnsi="Times New Roman" w:cs="宋体"/>
          <w:color w:val="auto"/>
          <w:sz w:val="28"/>
          <w:szCs w:val="28"/>
          <w:highlight w:val="none"/>
          <w:lang w:bidi="ar"/>
        </w:rPr>
      </w:pPr>
      <w:bookmarkStart w:id="229" w:name="_Toc8836"/>
      <w:bookmarkStart w:id="230" w:name="_Toc32453"/>
      <w:bookmarkStart w:id="231" w:name="_Toc18432"/>
      <w:bookmarkStart w:id="232" w:name="_Toc9594"/>
      <w:bookmarkStart w:id="233" w:name="_Toc15602"/>
      <w:bookmarkStart w:id="234" w:name="_Toc30018"/>
      <w:bookmarkStart w:id="235" w:name="_Toc27520"/>
      <w:bookmarkStart w:id="236" w:name="_Toc29973"/>
      <w:bookmarkStart w:id="237" w:name="_Toc26015"/>
      <w:bookmarkStart w:id="238" w:name="_Toc9773"/>
      <w:r>
        <w:rPr>
          <w:rFonts w:hint="eastAsia" w:ascii="Times New Roman" w:hAnsi="Times New Roman" w:cs="宋体"/>
          <w:color w:val="auto"/>
          <w:sz w:val="28"/>
          <w:szCs w:val="28"/>
          <w:highlight w:val="none"/>
          <w:lang w:bidi="ar"/>
        </w:rPr>
        <w:t>强化高校、地方政府、行业协会、企业机构等多元主体协同，形成共建共管的组织架构，探索理事会、管委会等治理模式，赋予改革所需的人权、事权、财权，建设科学高效、保障有力的制度体系。充分考虑区域、行业、产业特点，结合高校自身禀赋特征，优化创新资源配置模式，增强“自我造血”能力，打造高校产教融合的示范区，实现教育链、创新链、产业链的深度融合。</w:t>
      </w:r>
      <w:bookmarkEnd w:id="229"/>
      <w:bookmarkEnd w:id="230"/>
      <w:bookmarkEnd w:id="231"/>
      <w:bookmarkEnd w:id="232"/>
      <w:bookmarkEnd w:id="233"/>
      <w:bookmarkEnd w:id="234"/>
      <w:bookmarkEnd w:id="235"/>
      <w:bookmarkEnd w:id="236"/>
      <w:bookmarkEnd w:id="237"/>
      <w:bookmarkEnd w:id="238"/>
    </w:p>
    <w:p w14:paraId="6D9BA732">
      <w:pPr>
        <w:ind w:firstLine="560" w:firstLineChars="200"/>
        <w:outlineLvl w:val="0"/>
        <w:rPr>
          <w:rFonts w:ascii="Times New Roman" w:hAnsi="Times New Roman" w:cs="宋体"/>
          <w:color w:val="auto"/>
          <w:sz w:val="28"/>
          <w:szCs w:val="28"/>
          <w:highlight w:val="none"/>
          <w:lang w:bidi="ar"/>
        </w:rPr>
      </w:pPr>
      <w:bookmarkStart w:id="239" w:name="_Toc17534"/>
      <w:bookmarkStart w:id="240" w:name="_Toc16633"/>
      <w:bookmarkStart w:id="241" w:name="_Toc22595"/>
      <w:bookmarkStart w:id="242" w:name="_Toc1904"/>
      <w:bookmarkStart w:id="243" w:name="_Toc16287"/>
      <w:bookmarkStart w:id="244" w:name="_Toc30737"/>
      <w:bookmarkStart w:id="245" w:name="_Toc25427"/>
      <w:bookmarkStart w:id="246" w:name="_Toc10870"/>
      <w:bookmarkStart w:id="247" w:name="_Toc21150"/>
      <w:bookmarkStart w:id="248" w:name="_Toc15481"/>
      <w:r>
        <w:rPr>
          <w:rFonts w:hint="eastAsia" w:ascii="Times New Roman" w:hAnsi="Times New Roman" w:cs="宋体"/>
          <w:color w:val="auto"/>
          <w:sz w:val="28"/>
          <w:szCs w:val="28"/>
          <w:highlight w:val="none"/>
          <w:lang w:bidi="ar"/>
        </w:rPr>
        <w:t>8.提升就业服务质量</w:t>
      </w:r>
      <w:bookmarkEnd w:id="239"/>
      <w:bookmarkEnd w:id="240"/>
      <w:bookmarkEnd w:id="241"/>
      <w:bookmarkEnd w:id="242"/>
      <w:bookmarkEnd w:id="243"/>
      <w:bookmarkEnd w:id="244"/>
      <w:bookmarkEnd w:id="245"/>
      <w:bookmarkEnd w:id="246"/>
      <w:bookmarkEnd w:id="247"/>
      <w:bookmarkEnd w:id="248"/>
    </w:p>
    <w:p w14:paraId="44150266">
      <w:pPr>
        <w:ind w:firstLine="560" w:firstLineChars="200"/>
        <w:outlineLvl w:val="0"/>
        <w:rPr>
          <w:rFonts w:ascii="Times New Roman" w:hAnsi="Times New Roman" w:cs="宋体"/>
          <w:color w:val="auto"/>
          <w:sz w:val="28"/>
          <w:szCs w:val="28"/>
          <w:highlight w:val="none"/>
          <w:lang w:bidi="ar"/>
        </w:rPr>
      </w:pPr>
      <w:bookmarkStart w:id="249" w:name="_Toc16266"/>
      <w:bookmarkStart w:id="250" w:name="_Toc14379"/>
      <w:bookmarkStart w:id="251" w:name="_Toc22963"/>
      <w:bookmarkStart w:id="252" w:name="_Toc7742"/>
      <w:bookmarkStart w:id="253" w:name="_Toc594"/>
      <w:bookmarkStart w:id="254" w:name="_Toc23627"/>
      <w:bookmarkStart w:id="255" w:name="_Toc8158"/>
      <w:bookmarkStart w:id="256" w:name="_Toc31911"/>
      <w:bookmarkStart w:id="257" w:name="_Toc19940"/>
      <w:bookmarkStart w:id="258" w:name="_Toc31996"/>
      <w:r>
        <w:rPr>
          <w:rFonts w:hint="eastAsia" w:ascii="Times New Roman" w:hAnsi="Times New Roman" w:cs="宋体"/>
          <w:color w:val="auto"/>
          <w:sz w:val="28"/>
          <w:szCs w:val="28"/>
          <w:highlight w:val="none"/>
          <w:lang w:bidi="ar"/>
        </w:rPr>
        <w:t>落实《国务院办公厅关于进一步做好高校毕业生等青年就业创业工作的通知》（国办发〔2022〕13 号）文件要求, 全面加强就业指导，健全完善分阶段、全覆盖的大学生生涯规划与就业指导体系，为学生提供个性化就业指导和服务。深入推进就业育人，引导毕业生从实际出发选择职业和工作岗位。</w:t>
      </w:r>
      <w:bookmarkEnd w:id="249"/>
      <w:bookmarkEnd w:id="250"/>
      <w:bookmarkEnd w:id="251"/>
      <w:bookmarkEnd w:id="252"/>
      <w:bookmarkEnd w:id="253"/>
      <w:bookmarkEnd w:id="254"/>
      <w:bookmarkEnd w:id="255"/>
      <w:bookmarkEnd w:id="256"/>
      <w:bookmarkEnd w:id="257"/>
      <w:bookmarkEnd w:id="258"/>
    </w:p>
    <w:p w14:paraId="3C155FE5">
      <w:pPr>
        <w:ind w:firstLine="643" w:firstLineChars="200"/>
        <w:outlineLvl w:val="0"/>
        <w:rPr>
          <w:rFonts w:ascii="Times New Roman" w:hAnsi="Times New Roman" w:cs="宋体"/>
          <w:color w:val="auto"/>
          <w:sz w:val="28"/>
          <w:szCs w:val="28"/>
          <w:highlight w:val="none"/>
          <w:lang w:bidi="ar"/>
        </w:rPr>
      </w:pPr>
      <w:bookmarkStart w:id="259" w:name="_Toc744"/>
      <w:bookmarkStart w:id="260" w:name="_Toc32551"/>
      <w:bookmarkStart w:id="261" w:name="_Toc7660"/>
      <w:bookmarkStart w:id="262" w:name="_Toc16084"/>
      <w:bookmarkStart w:id="263" w:name="_Toc7909"/>
      <w:bookmarkStart w:id="264" w:name="_Toc12326"/>
      <w:bookmarkStart w:id="265" w:name="_Toc23008"/>
      <w:bookmarkStart w:id="266" w:name="_Toc5846"/>
      <w:bookmarkStart w:id="267" w:name="_Toc25719"/>
      <w:bookmarkStart w:id="268" w:name="_Toc31281"/>
      <w:r>
        <w:rPr>
          <w:rFonts w:hint="eastAsia" w:ascii="仿宋" w:hAnsi="仿宋" w:eastAsia="仿宋" w:cs="仿宋"/>
          <w:b/>
          <w:bCs/>
          <w:color w:val="auto"/>
          <w:sz w:val="32"/>
          <w:szCs w:val="32"/>
          <w:highlight w:val="none"/>
          <w:lang w:bidi="ar"/>
        </w:rPr>
        <w:t>（三）申报要求</w:t>
      </w:r>
      <w:bookmarkEnd w:id="259"/>
      <w:bookmarkEnd w:id="260"/>
      <w:bookmarkEnd w:id="261"/>
      <w:bookmarkEnd w:id="262"/>
      <w:bookmarkEnd w:id="263"/>
      <w:bookmarkEnd w:id="264"/>
      <w:bookmarkEnd w:id="265"/>
      <w:bookmarkEnd w:id="266"/>
      <w:bookmarkEnd w:id="267"/>
      <w:bookmarkEnd w:id="268"/>
      <w:r>
        <w:rPr>
          <w:rFonts w:hint="eastAsia" w:ascii="Times New Roman" w:hAnsi="Times New Roman" w:cs="宋体"/>
          <w:color w:val="auto"/>
          <w:sz w:val="28"/>
          <w:szCs w:val="28"/>
          <w:highlight w:val="none"/>
          <w:lang w:bidi="ar"/>
        </w:rPr>
        <w:t xml:space="preserve"> </w:t>
      </w:r>
    </w:p>
    <w:p w14:paraId="293D0E54">
      <w:pPr>
        <w:ind w:firstLine="560" w:firstLineChars="200"/>
        <w:outlineLvl w:val="0"/>
        <w:rPr>
          <w:rFonts w:ascii="Times New Roman" w:hAnsi="Times New Roman" w:cs="宋体"/>
          <w:color w:val="auto"/>
          <w:sz w:val="28"/>
          <w:szCs w:val="28"/>
          <w:highlight w:val="none"/>
          <w:lang w:bidi="ar"/>
        </w:rPr>
      </w:pPr>
      <w:bookmarkStart w:id="269" w:name="_Toc14283"/>
      <w:bookmarkStart w:id="270" w:name="_Toc33"/>
      <w:bookmarkStart w:id="271" w:name="_Toc29070"/>
      <w:bookmarkStart w:id="272" w:name="_Toc1549"/>
      <w:bookmarkStart w:id="273" w:name="_Toc28338"/>
      <w:bookmarkStart w:id="274" w:name="_Toc1791"/>
      <w:bookmarkStart w:id="275" w:name="_Toc23456"/>
      <w:bookmarkStart w:id="276" w:name="_Toc10044"/>
      <w:bookmarkStart w:id="277" w:name="_Toc18331"/>
      <w:bookmarkStart w:id="278" w:name="_Toc10478"/>
      <w:r>
        <w:rPr>
          <w:rFonts w:hint="eastAsia" w:ascii="Times New Roman" w:hAnsi="Times New Roman" w:cs="宋体"/>
          <w:color w:val="auto"/>
          <w:sz w:val="28"/>
          <w:szCs w:val="28"/>
          <w:highlight w:val="none"/>
          <w:lang w:bidi="ar"/>
        </w:rPr>
        <w:t>1.专业人才培养与区域产业发展高度契合，获批“国家级或省级一流本科专业建设点”的专业优先立项。</w:t>
      </w:r>
      <w:bookmarkEnd w:id="269"/>
      <w:bookmarkEnd w:id="270"/>
      <w:bookmarkEnd w:id="271"/>
      <w:bookmarkEnd w:id="272"/>
      <w:bookmarkEnd w:id="273"/>
      <w:bookmarkEnd w:id="274"/>
      <w:bookmarkEnd w:id="275"/>
      <w:bookmarkEnd w:id="276"/>
      <w:bookmarkEnd w:id="277"/>
      <w:bookmarkEnd w:id="278"/>
    </w:p>
    <w:p w14:paraId="2F9B48B7">
      <w:pPr>
        <w:ind w:firstLine="560" w:firstLineChars="200"/>
        <w:outlineLvl w:val="0"/>
        <w:rPr>
          <w:rFonts w:ascii="Times New Roman" w:hAnsi="Times New Roman" w:cs="宋体"/>
          <w:color w:val="auto"/>
          <w:sz w:val="28"/>
          <w:szCs w:val="28"/>
          <w:highlight w:val="none"/>
          <w:lang w:bidi="ar"/>
        </w:rPr>
      </w:pPr>
      <w:bookmarkStart w:id="279" w:name="_Toc1531"/>
      <w:bookmarkStart w:id="280" w:name="_Toc3126"/>
      <w:bookmarkStart w:id="281" w:name="_Toc4500"/>
      <w:bookmarkStart w:id="282" w:name="_Toc32423"/>
      <w:bookmarkStart w:id="283" w:name="_Toc22995"/>
      <w:bookmarkStart w:id="284" w:name="_Toc22118"/>
      <w:bookmarkStart w:id="285" w:name="_Toc1711"/>
      <w:bookmarkStart w:id="286" w:name="_Toc5852"/>
      <w:bookmarkStart w:id="287" w:name="_Toc25995"/>
      <w:bookmarkStart w:id="288" w:name="_Toc11808"/>
      <w:r>
        <w:rPr>
          <w:rFonts w:hint="eastAsia" w:ascii="Times New Roman" w:hAnsi="Times New Roman" w:cs="宋体"/>
          <w:color w:val="auto"/>
          <w:sz w:val="28"/>
          <w:szCs w:val="28"/>
          <w:highlight w:val="none"/>
          <w:lang w:bidi="ar"/>
        </w:rPr>
        <w:t>2.</w:t>
      </w:r>
      <w:r>
        <w:rPr>
          <w:rFonts w:hint="eastAsia" w:ascii="Times New Roman" w:hAnsi="Times New Roman" w:cs="宋体"/>
          <w:color w:val="auto"/>
          <w:sz w:val="28"/>
          <w:szCs w:val="28"/>
          <w:highlight w:val="none"/>
          <w:lang w:bidi="ar"/>
        </w:rPr>
        <w:t>新一代信息技术</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人工智能</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新材料</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新能源和节能环保</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新能源汽车和智能网联汽车</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高端装备制造</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智能家电</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生命健康</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绿色食品</w:t>
      </w:r>
      <w:r>
        <w:rPr>
          <w:rFonts w:hint="eastAsia" w:ascii="Times New Roman" w:hAnsi="Times New Roman" w:cs="宋体"/>
          <w:color w:val="auto"/>
          <w:sz w:val="28"/>
          <w:szCs w:val="28"/>
          <w:highlight w:val="none"/>
          <w:lang w:eastAsia="zh-CN" w:bidi="ar"/>
        </w:rPr>
        <w:t>、</w:t>
      </w:r>
      <w:r>
        <w:rPr>
          <w:rFonts w:hint="eastAsia" w:ascii="Times New Roman" w:hAnsi="Times New Roman" w:cs="宋体"/>
          <w:color w:val="auto"/>
          <w:sz w:val="28"/>
          <w:szCs w:val="28"/>
          <w:highlight w:val="none"/>
          <w:lang w:bidi="ar"/>
        </w:rPr>
        <w:t>文化旅游</w:t>
      </w:r>
      <w:r>
        <w:rPr>
          <w:rFonts w:hint="eastAsia" w:ascii="Times New Roman" w:hAnsi="Times New Roman" w:cs="宋体"/>
          <w:color w:val="auto"/>
          <w:sz w:val="28"/>
          <w:szCs w:val="28"/>
          <w:highlight w:val="none"/>
          <w:lang w:bidi="ar"/>
        </w:rPr>
        <w:t>等我省新兴产业；参与的企业主体参考产教融合型企业相关要求，在区域产业链条中居主要地位，或在区域产业集群中居关键地位。</w:t>
      </w:r>
      <w:bookmarkEnd w:id="279"/>
      <w:bookmarkEnd w:id="280"/>
      <w:bookmarkEnd w:id="281"/>
      <w:bookmarkEnd w:id="282"/>
      <w:bookmarkEnd w:id="283"/>
      <w:bookmarkEnd w:id="284"/>
      <w:bookmarkEnd w:id="285"/>
      <w:bookmarkEnd w:id="286"/>
      <w:bookmarkEnd w:id="287"/>
      <w:bookmarkEnd w:id="288"/>
    </w:p>
    <w:p w14:paraId="2D473E88">
      <w:pPr>
        <w:ind w:firstLine="560" w:firstLineChars="200"/>
        <w:outlineLvl w:val="0"/>
        <w:rPr>
          <w:rFonts w:ascii="Times New Roman" w:hAnsi="Times New Roman" w:cs="宋体"/>
          <w:color w:val="auto"/>
          <w:sz w:val="28"/>
          <w:szCs w:val="28"/>
          <w:highlight w:val="none"/>
          <w:lang w:bidi="ar"/>
        </w:rPr>
      </w:pPr>
      <w:bookmarkStart w:id="289" w:name="_Toc16876"/>
      <w:bookmarkStart w:id="290" w:name="_Toc2189"/>
      <w:bookmarkStart w:id="291" w:name="_Toc5722"/>
      <w:bookmarkStart w:id="292" w:name="_Toc27481"/>
      <w:bookmarkStart w:id="293" w:name="_Toc19517"/>
      <w:bookmarkStart w:id="294" w:name="_Toc16235"/>
      <w:bookmarkStart w:id="295" w:name="_Toc25680"/>
      <w:bookmarkStart w:id="296" w:name="_Toc1812"/>
      <w:bookmarkStart w:id="297" w:name="_Toc23859"/>
      <w:bookmarkStart w:id="298" w:name="_Toc17521"/>
      <w:r>
        <w:rPr>
          <w:rFonts w:hint="eastAsia" w:ascii="Times New Roman" w:hAnsi="Times New Roman" w:cs="宋体"/>
          <w:color w:val="auto"/>
          <w:sz w:val="28"/>
          <w:szCs w:val="28"/>
          <w:highlight w:val="none"/>
          <w:lang w:bidi="ar"/>
        </w:rPr>
        <w:t>3.初步形成理念先进、顺畅运行的管理体系；具有相对稳定的高水平教学团队。</w:t>
      </w:r>
      <w:bookmarkEnd w:id="289"/>
      <w:bookmarkEnd w:id="290"/>
      <w:bookmarkEnd w:id="291"/>
      <w:bookmarkEnd w:id="292"/>
      <w:bookmarkEnd w:id="293"/>
      <w:bookmarkEnd w:id="294"/>
      <w:bookmarkEnd w:id="295"/>
      <w:bookmarkEnd w:id="296"/>
      <w:bookmarkEnd w:id="297"/>
      <w:bookmarkEnd w:id="298"/>
    </w:p>
    <w:p w14:paraId="7DD1213E">
      <w:pPr>
        <w:ind w:firstLine="560" w:firstLineChars="200"/>
        <w:outlineLvl w:val="0"/>
        <w:rPr>
          <w:rFonts w:ascii="Times New Roman" w:hAnsi="Times New Roman" w:cs="宋体"/>
          <w:color w:val="auto"/>
          <w:sz w:val="28"/>
          <w:szCs w:val="28"/>
          <w:highlight w:val="none"/>
          <w:lang w:bidi="ar"/>
        </w:rPr>
      </w:pPr>
      <w:bookmarkStart w:id="299" w:name="_Toc16490"/>
      <w:bookmarkStart w:id="300" w:name="_Toc25896"/>
      <w:bookmarkStart w:id="301" w:name="_Toc18309"/>
      <w:bookmarkStart w:id="302" w:name="_Toc7533"/>
      <w:bookmarkStart w:id="303" w:name="_Toc11516"/>
      <w:bookmarkStart w:id="304" w:name="_Toc29421"/>
      <w:bookmarkStart w:id="305" w:name="_Toc30842"/>
      <w:bookmarkStart w:id="306" w:name="_Toc15849"/>
      <w:bookmarkStart w:id="307" w:name="_Toc32696"/>
      <w:bookmarkStart w:id="308" w:name="_Toc24676"/>
      <w:r>
        <w:rPr>
          <w:rFonts w:hint="eastAsia" w:ascii="Times New Roman" w:hAnsi="Times New Roman" w:cs="宋体"/>
          <w:color w:val="auto"/>
          <w:sz w:val="28"/>
          <w:szCs w:val="28"/>
          <w:highlight w:val="none"/>
          <w:lang w:bidi="ar"/>
        </w:rPr>
        <w:t>4.加强产教融合，具有相对丰富的教学资源。</w:t>
      </w:r>
      <w:bookmarkEnd w:id="299"/>
      <w:bookmarkEnd w:id="300"/>
      <w:bookmarkEnd w:id="301"/>
      <w:bookmarkEnd w:id="302"/>
      <w:bookmarkEnd w:id="303"/>
      <w:bookmarkEnd w:id="304"/>
      <w:bookmarkEnd w:id="305"/>
      <w:bookmarkEnd w:id="306"/>
      <w:bookmarkEnd w:id="307"/>
      <w:bookmarkEnd w:id="308"/>
    </w:p>
    <w:p w14:paraId="319326FD">
      <w:pPr>
        <w:ind w:firstLine="643" w:firstLineChars="200"/>
        <w:outlineLvl w:val="0"/>
        <w:rPr>
          <w:rFonts w:ascii="仿宋" w:hAnsi="仿宋" w:eastAsia="仿宋" w:cs="仿宋"/>
          <w:b/>
          <w:bCs/>
          <w:color w:val="auto"/>
          <w:sz w:val="32"/>
          <w:szCs w:val="32"/>
          <w:highlight w:val="none"/>
          <w:lang w:bidi="ar"/>
        </w:rPr>
      </w:pPr>
      <w:bookmarkStart w:id="309" w:name="_Toc23095"/>
      <w:r>
        <w:rPr>
          <w:rFonts w:hint="eastAsia" w:ascii="仿宋" w:hAnsi="仿宋" w:eastAsia="仿宋" w:cs="仿宋"/>
          <w:b/>
          <w:bCs/>
          <w:color w:val="auto"/>
          <w:sz w:val="32"/>
          <w:szCs w:val="32"/>
          <w:highlight w:val="none"/>
          <w:lang w:bidi="ar"/>
        </w:rPr>
        <w:t>5.2传统专业升级改造</w:t>
      </w:r>
      <w:bookmarkEnd w:id="309"/>
    </w:p>
    <w:p w14:paraId="70CDB230">
      <w:pPr>
        <w:tabs>
          <w:tab w:val="left" w:pos="420"/>
        </w:tabs>
        <w:ind w:firstLine="643" w:firstLineChars="200"/>
        <w:outlineLvl w:val="1"/>
        <w:rPr>
          <w:rFonts w:ascii="仿宋" w:hAnsi="仿宋" w:eastAsia="仿宋" w:cs="仿宋"/>
          <w:b/>
          <w:bCs/>
          <w:color w:val="auto"/>
          <w:sz w:val="32"/>
          <w:highlight w:val="none"/>
        </w:rPr>
      </w:pPr>
      <w:bookmarkStart w:id="310" w:name="_Toc24689"/>
      <w:bookmarkStart w:id="311" w:name="_Toc15029"/>
      <w:bookmarkStart w:id="312" w:name="_Toc21269"/>
      <w:bookmarkStart w:id="313" w:name="_Toc3596"/>
      <w:bookmarkStart w:id="314" w:name="_Toc21603"/>
      <w:bookmarkStart w:id="315" w:name="_Toc15338"/>
      <w:bookmarkStart w:id="316" w:name="_Toc14429"/>
      <w:bookmarkStart w:id="317" w:name="_Toc20597"/>
      <w:bookmarkStart w:id="318" w:name="_Toc26316"/>
      <w:bookmarkStart w:id="319" w:name="_Toc15721"/>
      <w:r>
        <w:rPr>
          <w:rFonts w:hint="eastAsia" w:ascii="仿宋" w:hAnsi="仿宋" w:eastAsia="仿宋" w:cs="仿宋"/>
          <w:b/>
          <w:bCs/>
          <w:color w:val="auto"/>
          <w:sz w:val="32"/>
          <w:szCs w:val="32"/>
          <w:highlight w:val="none"/>
        </w:rPr>
        <w:t>（一）建设目标</w:t>
      </w:r>
      <w:bookmarkEnd w:id="310"/>
      <w:bookmarkEnd w:id="311"/>
      <w:bookmarkEnd w:id="312"/>
      <w:bookmarkEnd w:id="313"/>
      <w:bookmarkEnd w:id="314"/>
      <w:bookmarkEnd w:id="315"/>
      <w:bookmarkEnd w:id="316"/>
      <w:bookmarkEnd w:id="317"/>
      <w:bookmarkEnd w:id="318"/>
      <w:bookmarkEnd w:id="319"/>
    </w:p>
    <w:p w14:paraId="0D8E34C0">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适应安徽省经济社会发展需要，充分发挥专业传统优势，凸显和强化专业特色，加大专业改造力度，向价值链中高端发展。在发挥传统学科专业师资力量强、办学经验丰富、教学资源充裕等优势的同时，加大学科专业的数字化、网络化和智能化改造力度，加强对人才培养模式的改革，加大专业课程体系和教学内容的改革和适应性调整力度，使传统学科专业进一步适应产业结构升级的要求，实现传统学科专业新的发展。</w:t>
      </w:r>
    </w:p>
    <w:p w14:paraId="1ACD433D">
      <w:pPr>
        <w:tabs>
          <w:tab w:val="left" w:pos="420"/>
        </w:tabs>
        <w:ind w:firstLine="643" w:firstLineChars="200"/>
        <w:outlineLvl w:val="1"/>
        <w:rPr>
          <w:rFonts w:ascii="仿宋" w:hAnsi="仿宋" w:eastAsia="仿宋" w:cs="仿宋"/>
          <w:b/>
          <w:bCs/>
          <w:color w:val="auto"/>
          <w:sz w:val="32"/>
          <w:highlight w:val="none"/>
        </w:rPr>
      </w:pPr>
      <w:bookmarkStart w:id="320" w:name="_Toc23673"/>
      <w:bookmarkStart w:id="321" w:name="_Toc21046"/>
      <w:bookmarkStart w:id="322" w:name="_Toc9457"/>
      <w:bookmarkStart w:id="323" w:name="_Toc19920"/>
      <w:bookmarkStart w:id="324" w:name="_Toc27555"/>
      <w:bookmarkStart w:id="325" w:name="_Toc32438"/>
      <w:bookmarkStart w:id="326" w:name="_Toc1803"/>
      <w:bookmarkStart w:id="327" w:name="_Toc19507"/>
      <w:bookmarkStart w:id="328" w:name="_Toc4981"/>
      <w:bookmarkStart w:id="329" w:name="_Toc4915"/>
      <w:r>
        <w:rPr>
          <w:rFonts w:hint="eastAsia" w:ascii="仿宋" w:hAnsi="仿宋" w:eastAsia="仿宋" w:cs="仿宋"/>
          <w:b/>
          <w:bCs/>
          <w:color w:val="auto"/>
          <w:sz w:val="32"/>
          <w:highlight w:val="none"/>
        </w:rPr>
        <w:t>（二）建设内容</w:t>
      </w:r>
      <w:bookmarkEnd w:id="320"/>
      <w:bookmarkEnd w:id="321"/>
      <w:bookmarkEnd w:id="322"/>
      <w:bookmarkEnd w:id="323"/>
      <w:bookmarkEnd w:id="324"/>
      <w:bookmarkEnd w:id="325"/>
      <w:bookmarkEnd w:id="326"/>
      <w:bookmarkEnd w:id="327"/>
      <w:bookmarkEnd w:id="328"/>
      <w:bookmarkEnd w:id="329"/>
    </w:p>
    <w:p w14:paraId="62E1CA65">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以专业服务面向的区域或行业未来产业发展对人才的需求为导向，明确学生应掌握知识的深度和广度，打破传统专业的边界，融合人工智能、大数据等新兴专业知识，重构学生的专业知识结构；以新工业革命对专业人才的新要求为导向，研究学生的能力、素质所具有的内涵和特征，建立可落实、可衡量和可评价的学生能力和素质培养体系。</w:t>
      </w:r>
    </w:p>
    <w:p w14:paraId="0BDC51F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在人才培养全过程要落实以学生成长成才为中心。课程体系和教学内容要满足学生终身的职业发展需要；教学组织形式和教学方法要能够激发学生的学习兴趣和潜能；教育教学资源的投入和配置要有利于学生能力和素质的培养；专业教师队伍建设要围绕着人才培养目标和毕业要求的实现进行。</w:t>
      </w:r>
    </w:p>
    <w:p w14:paraId="58AF89F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3.专业应深入推进课程思政教学改革，进一步挖掘专业课程所蕴含的德育元素，优化课程</w:t>
      </w:r>
      <w:r>
        <w:rPr>
          <w:rFonts w:hint="eastAsia" w:ascii="Times New Roman" w:hAnsi="Times New Roman" w:cs="宋体"/>
          <w:color w:val="auto"/>
          <w:sz w:val="28"/>
          <w:szCs w:val="28"/>
          <w:highlight w:val="none"/>
          <w:lang w:val="en-US" w:eastAsia="zh-CN" w:bidi="ar"/>
        </w:rPr>
        <w:t>标准</w:t>
      </w:r>
      <w:r>
        <w:rPr>
          <w:rFonts w:hint="eastAsia" w:ascii="Times New Roman" w:hAnsi="Times New Roman" w:cs="宋体"/>
          <w:color w:val="auto"/>
          <w:sz w:val="28"/>
          <w:szCs w:val="28"/>
          <w:highlight w:val="none"/>
          <w:lang w:bidi="ar"/>
        </w:rPr>
        <w:t>、教学内容、教学方法，努力使专业课程与思政课程同向同行，形成协同效应，在知识传授的同时履行价值引领责任。</w:t>
      </w:r>
    </w:p>
    <w:p w14:paraId="4851D8C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积极探索深化产教融合新路径，在校企协同育人模式、共建课程体系、强化“双师双能”型师资队伍、提高学生双创能力等方面取得进展；深入推进产学合作，通过建立产业技术学院、共建实践基地等多种模式提高产学合作的产出能力。</w:t>
      </w:r>
    </w:p>
    <w:p w14:paraId="58001704">
      <w:pPr>
        <w:tabs>
          <w:tab w:val="left" w:pos="420"/>
        </w:tabs>
        <w:ind w:firstLine="643" w:firstLineChars="200"/>
        <w:outlineLvl w:val="1"/>
        <w:rPr>
          <w:rFonts w:ascii="仿宋" w:hAnsi="仿宋" w:eastAsia="仿宋" w:cs="仿宋"/>
          <w:b/>
          <w:bCs/>
          <w:color w:val="auto"/>
          <w:sz w:val="32"/>
          <w:highlight w:val="none"/>
        </w:rPr>
      </w:pPr>
      <w:bookmarkStart w:id="330" w:name="_Toc4876"/>
      <w:bookmarkStart w:id="331" w:name="_Toc3860"/>
      <w:bookmarkStart w:id="332" w:name="_Toc19265"/>
      <w:bookmarkStart w:id="333" w:name="_Toc21007"/>
      <w:bookmarkStart w:id="334" w:name="_Toc3705"/>
      <w:bookmarkStart w:id="335" w:name="_Toc31338"/>
      <w:bookmarkStart w:id="336" w:name="_Toc12320"/>
      <w:bookmarkStart w:id="337" w:name="_Toc23186"/>
      <w:bookmarkStart w:id="338" w:name="_Toc28115"/>
      <w:bookmarkStart w:id="339" w:name="_Toc6790"/>
      <w:r>
        <w:rPr>
          <w:rFonts w:hint="eastAsia" w:ascii="仿宋" w:hAnsi="仿宋" w:eastAsia="仿宋" w:cs="仿宋"/>
          <w:b/>
          <w:bCs/>
          <w:color w:val="auto"/>
          <w:sz w:val="32"/>
          <w:highlight w:val="none"/>
        </w:rPr>
        <w:t>（三）申报要求</w:t>
      </w:r>
      <w:bookmarkEnd w:id="330"/>
      <w:bookmarkEnd w:id="331"/>
      <w:bookmarkEnd w:id="332"/>
      <w:bookmarkEnd w:id="333"/>
      <w:bookmarkEnd w:id="334"/>
      <w:bookmarkEnd w:id="335"/>
      <w:bookmarkEnd w:id="336"/>
      <w:bookmarkEnd w:id="337"/>
      <w:bookmarkEnd w:id="338"/>
      <w:bookmarkEnd w:id="339"/>
    </w:p>
    <w:p w14:paraId="00D984B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1.遵循传统专业改造升级的原则，符合我校办学定位和发展方向，已纳入本校专业建设规划并进行重点建设，成效良好。</w:t>
      </w:r>
    </w:p>
    <w:p w14:paraId="165AA15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2.具有较为雄厚的师资力量、较为完备的教学条件，在同类专业领域具有鲜明的特色和明显的优势，毕业生社会声誉好。</w:t>
      </w:r>
    </w:p>
    <w:p w14:paraId="07EF46A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3.改革思路清晰，目标明确，方案科学可行，管理有保障，成效可测量，具有创新性和先进性；有调动教师积极参与教学改革的政策和措施。</w:t>
      </w:r>
    </w:p>
    <w:p w14:paraId="200E493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4.专业改造能密切联系安徽省经济和社会发展，主动服务省新兴产业，在与相关部门、科研院所、行业企业的合作育人方面有健全的体制机制。</w:t>
      </w:r>
    </w:p>
    <w:p w14:paraId="5CE2E53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5.负责人应为专业负责人、系主任、院长等能够协调专业建设的人员。</w:t>
      </w:r>
    </w:p>
    <w:p w14:paraId="4A66CD5B">
      <w:pPr>
        <w:ind w:firstLine="643" w:firstLineChars="200"/>
        <w:outlineLvl w:val="0"/>
        <w:rPr>
          <w:rFonts w:ascii="仿宋" w:hAnsi="仿宋" w:eastAsia="仿宋" w:cs="仿宋"/>
          <w:b/>
          <w:bCs/>
          <w:color w:val="auto"/>
          <w:sz w:val="32"/>
          <w:szCs w:val="32"/>
          <w:highlight w:val="none"/>
          <w:lang w:bidi="ar"/>
        </w:rPr>
      </w:pPr>
      <w:bookmarkStart w:id="340" w:name="_Toc10479"/>
      <w:r>
        <w:rPr>
          <w:rFonts w:hint="eastAsia" w:ascii="仿宋" w:hAnsi="仿宋" w:eastAsia="仿宋" w:cs="仿宋"/>
          <w:b/>
          <w:bCs/>
          <w:color w:val="auto"/>
          <w:sz w:val="32"/>
          <w:szCs w:val="32"/>
          <w:highlight w:val="none"/>
          <w:lang w:bidi="ar"/>
        </w:rPr>
        <w:t>5.3新建专业质量提升项目</w:t>
      </w:r>
      <w:bookmarkEnd w:id="340"/>
    </w:p>
    <w:p w14:paraId="2D53060B">
      <w:pPr>
        <w:tabs>
          <w:tab w:val="left" w:pos="420"/>
        </w:tabs>
        <w:ind w:firstLine="643" w:firstLineChars="200"/>
        <w:outlineLvl w:val="1"/>
        <w:rPr>
          <w:rFonts w:ascii="仿宋" w:hAnsi="仿宋" w:eastAsia="仿宋" w:cs="仿宋"/>
          <w:b/>
          <w:bCs/>
          <w:color w:val="auto"/>
          <w:sz w:val="32"/>
          <w:szCs w:val="32"/>
          <w:highlight w:val="none"/>
        </w:rPr>
      </w:pPr>
      <w:bookmarkStart w:id="341" w:name="_Toc7345"/>
      <w:bookmarkStart w:id="342" w:name="_Toc3097"/>
      <w:bookmarkStart w:id="343" w:name="_Toc23123"/>
      <w:bookmarkStart w:id="344" w:name="_Toc28293"/>
      <w:bookmarkStart w:id="345" w:name="_Toc24607"/>
      <w:bookmarkStart w:id="346" w:name="_Toc29409"/>
      <w:bookmarkStart w:id="347" w:name="_Toc3633"/>
      <w:r>
        <w:rPr>
          <w:rFonts w:hint="eastAsia" w:ascii="仿宋" w:hAnsi="仿宋" w:eastAsia="仿宋" w:cs="仿宋"/>
          <w:b/>
          <w:bCs/>
          <w:color w:val="auto"/>
          <w:sz w:val="32"/>
          <w:szCs w:val="32"/>
          <w:highlight w:val="none"/>
        </w:rPr>
        <w:t>（一）建设目标</w:t>
      </w:r>
      <w:bookmarkEnd w:id="341"/>
      <w:bookmarkEnd w:id="342"/>
      <w:bookmarkEnd w:id="343"/>
      <w:bookmarkEnd w:id="344"/>
      <w:bookmarkEnd w:id="345"/>
      <w:bookmarkEnd w:id="346"/>
      <w:bookmarkEnd w:id="347"/>
    </w:p>
    <w:p w14:paraId="078E181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贯彻落实《普通高等学校本科专业设置管理规定》，对标对表《普通高等学校本科专业类教学质量国家标准》基本要求，办强、办实、办好新建本科专业，全面提升我校新建本科专业建设质量。</w:t>
      </w:r>
    </w:p>
    <w:p w14:paraId="378F3F78">
      <w:pPr>
        <w:tabs>
          <w:tab w:val="left" w:pos="420"/>
        </w:tabs>
        <w:ind w:firstLine="643" w:firstLineChars="200"/>
        <w:outlineLvl w:val="1"/>
        <w:rPr>
          <w:rFonts w:ascii="仿宋" w:hAnsi="仿宋" w:eastAsia="仿宋" w:cs="仿宋"/>
          <w:b/>
          <w:bCs/>
          <w:color w:val="auto"/>
          <w:sz w:val="32"/>
          <w:szCs w:val="32"/>
          <w:highlight w:val="none"/>
        </w:rPr>
      </w:pPr>
      <w:bookmarkStart w:id="348" w:name="_Toc8343"/>
      <w:bookmarkStart w:id="349" w:name="_Toc12632"/>
      <w:bookmarkStart w:id="350" w:name="_Toc31583"/>
      <w:bookmarkStart w:id="351" w:name="_Toc15196"/>
      <w:bookmarkStart w:id="352" w:name="_Toc3115"/>
      <w:bookmarkStart w:id="353" w:name="_Toc4844"/>
      <w:bookmarkStart w:id="354" w:name="_Toc15990"/>
      <w:r>
        <w:rPr>
          <w:rFonts w:hint="eastAsia" w:ascii="仿宋" w:hAnsi="仿宋" w:eastAsia="仿宋" w:cs="仿宋"/>
          <w:b/>
          <w:bCs/>
          <w:color w:val="auto"/>
          <w:sz w:val="32"/>
          <w:szCs w:val="32"/>
          <w:highlight w:val="none"/>
        </w:rPr>
        <w:t>（二）建设内容</w:t>
      </w:r>
      <w:bookmarkEnd w:id="348"/>
      <w:bookmarkEnd w:id="349"/>
      <w:bookmarkEnd w:id="350"/>
      <w:bookmarkEnd w:id="351"/>
      <w:bookmarkEnd w:id="352"/>
      <w:bookmarkEnd w:id="353"/>
      <w:bookmarkEnd w:id="354"/>
    </w:p>
    <w:p w14:paraId="7B90805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1.专业建设。制定专业年度建设规划，明确专业建设的实施路径和实操举措。对照专业年度建设规划，建立项目验收工作机制，确保各项任务见实效。</w:t>
      </w:r>
    </w:p>
    <w:p w14:paraId="15C1589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2.师资队伍。生师比、教师数量与结构、教授和副教授为本科生上课等符合国家有关规定；建立健全新专业教师引进、培训、进修工作机制；新建本科专业教师教学、科研成效显著。</w:t>
      </w:r>
    </w:p>
    <w:p w14:paraId="54F65CCE">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 xml:space="preserve">3.培养过程。强化顶层设计，研制新建本科专业人才培养方案、课程标准及执行与调整工作机制；强化专业人才培养模式改革，推进教学及管理信息化建设；强化课堂教学模式改革，制定考试考核的方式方法及管理规定；强化实践教学体系、实习实训基地建设，注重社会实践的实施情况。 </w:t>
      </w:r>
    </w:p>
    <w:p w14:paraId="25F8E2B0">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4.学生发展。建立学生生源和学业综合分析工作机制，注重学生学风建设，加强学生指导与服务。</w:t>
      </w:r>
    </w:p>
    <w:p w14:paraId="61A9E0C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5.质量保障。专业教学管理制度的建立与执行，建立教学质量监控体系，注重持续改进。</w:t>
      </w:r>
    </w:p>
    <w:p w14:paraId="04F5844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6.教学资源。加强课程特别是优质课程资源和在线课程资源建设，注重教材建设及选用；教学设施满足教学需要，加强教学、科研条件、设施的利用与开放；加强社会资源建设（专业合作办学情况）。</w:t>
      </w:r>
    </w:p>
    <w:p w14:paraId="08FE4110">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三、申报要求</w:t>
      </w:r>
    </w:p>
    <w:p w14:paraId="7681420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1.新建本科专业是指</w:t>
      </w:r>
      <w:r>
        <w:rPr>
          <w:rFonts w:hint="eastAsia" w:ascii="Times New Roman" w:hAnsi="Times New Roman" w:cs="宋体"/>
          <w:color w:val="auto"/>
          <w:sz w:val="28"/>
          <w:szCs w:val="28"/>
          <w:highlight w:val="none"/>
          <w:lang w:bidi="ar"/>
        </w:rPr>
        <w:t>20</w:t>
      </w:r>
      <w:r>
        <w:rPr>
          <w:rFonts w:hint="eastAsia" w:ascii="Times New Roman" w:hAnsi="Times New Roman" w:cs="宋体"/>
          <w:color w:val="auto"/>
          <w:sz w:val="28"/>
          <w:szCs w:val="28"/>
          <w:highlight w:val="none"/>
          <w:lang w:val="en-US" w:eastAsia="zh-CN" w:bidi="ar"/>
        </w:rPr>
        <w:t>20</w:t>
      </w:r>
      <w:r>
        <w:rPr>
          <w:rFonts w:hint="eastAsia" w:ascii="Times New Roman" w:hAnsi="Times New Roman" w:cs="宋体"/>
          <w:color w:val="auto"/>
          <w:sz w:val="28"/>
          <w:szCs w:val="28"/>
          <w:highlight w:val="none"/>
          <w:lang w:bidi="ar"/>
        </w:rPr>
        <w:t>年（以立项文件时间为准）以来获批且不满3届毕业生的专业。</w:t>
      </w:r>
    </w:p>
    <w:p w14:paraId="6D25944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2.专业建设应突出学校特色、办学定位和发展方向，适应区域经济建设发展。专业负责人应具有副教授及以上职称。</w:t>
      </w:r>
    </w:p>
    <w:p w14:paraId="7245024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3.在人才培养模式、培养方案、课程、教学方法、教学资源、教学团队等方面加强专业内涵建设，为人才培养质量提升奠定基础。</w:t>
      </w:r>
    </w:p>
    <w:p w14:paraId="50A5A36C">
      <w:pPr>
        <w:ind w:firstLine="560" w:firstLineChars="200"/>
        <w:rPr>
          <w:rFonts w:ascii="Times New Roman" w:hAnsi="Times New Roman" w:cs="宋体"/>
          <w:b/>
          <w:bCs/>
          <w:color w:val="auto"/>
          <w:sz w:val="28"/>
          <w:szCs w:val="28"/>
          <w:highlight w:val="none"/>
          <w:lang w:bidi="ar"/>
        </w:rPr>
      </w:pPr>
      <w:r>
        <w:rPr>
          <w:rFonts w:hint="eastAsia" w:ascii="Times New Roman" w:hAnsi="Times New Roman" w:cs="宋体"/>
          <w:color w:val="auto"/>
          <w:sz w:val="28"/>
          <w:szCs w:val="28"/>
          <w:highlight w:val="none"/>
          <w:lang w:bidi="ar"/>
        </w:rPr>
        <w:t>4.全面总结专业建设成效，明确建设过程中存在的问题，并坚持问题导向、结果导向、目标导向，系统提出下一步需要改进的具体举措和实施路径。</w:t>
      </w:r>
    </w:p>
    <w:p w14:paraId="0A173B83">
      <w:pPr>
        <w:ind w:firstLine="643" w:firstLineChars="200"/>
        <w:outlineLvl w:val="0"/>
        <w:rPr>
          <w:rFonts w:ascii="Times New Roman" w:hAnsi="Times New Roman" w:cs="宋体"/>
          <w:b/>
          <w:bCs/>
          <w:color w:val="auto"/>
          <w:sz w:val="32"/>
          <w:szCs w:val="32"/>
          <w:highlight w:val="none"/>
          <w:lang w:bidi="ar"/>
        </w:rPr>
      </w:pPr>
      <w:bookmarkStart w:id="355" w:name="_Toc25598"/>
      <w:r>
        <w:rPr>
          <w:rFonts w:hint="eastAsia" w:ascii="Times New Roman" w:hAnsi="Times New Roman" w:cs="宋体"/>
          <w:b/>
          <w:bCs/>
          <w:color w:val="auto"/>
          <w:sz w:val="32"/>
          <w:szCs w:val="32"/>
          <w:highlight w:val="none"/>
          <w:lang w:bidi="ar"/>
        </w:rPr>
        <w:t>六、“四新”研究与改革实践项目</w:t>
      </w:r>
      <w:bookmarkEnd w:id="355"/>
    </w:p>
    <w:p w14:paraId="3C9369C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申报选题和要求参考附件：淮北师范大学“四新”教育教学改革研究项目选题指南（附件3）。立项新文科2项、新工科2项、新农科1项。</w:t>
      </w:r>
    </w:p>
    <w:p w14:paraId="5016A170">
      <w:pPr>
        <w:rPr>
          <w:rFonts w:ascii="Times New Roman" w:hAnsi="Times New Roman" w:cs="宋体"/>
          <w:b/>
          <w:bCs/>
          <w:color w:val="auto"/>
          <w:sz w:val="28"/>
          <w:szCs w:val="28"/>
          <w:highlight w:val="none"/>
          <w:lang w:bidi="ar"/>
        </w:rPr>
      </w:pPr>
      <w:r>
        <w:rPr>
          <w:rFonts w:hint="eastAsia" w:ascii="Times New Roman" w:hAnsi="Times New Roman" w:cs="宋体"/>
          <w:b/>
          <w:bCs/>
          <w:color w:val="auto"/>
          <w:sz w:val="28"/>
          <w:szCs w:val="28"/>
          <w:highlight w:val="none"/>
          <w:lang w:bidi="ar"/>
        </w:rPr>
        <w:br w:type="page"/>
      </w:r>
    </w:p>
    <w:p w14:paraId="74AD4CDF">
      <w:pPr>
        <w:ind w:firstLine="643" w:firstLineChars="200"/>
        <w:outlineLvl w:val="0"/>
        <w:rPr>
          <w:rFonts w:ascii="Times New Roman" w:hAnsi="Times New Roman" w:cs="宋体"/>
          <w:b/>
          <w:bCs/>
          <w:color w:val="auto"/>
          <w:sz w:val="32"/>
          <w:szCs w:val="32"/>
          <w:highlight w:val="none"/>
          <w:lang w:bidi="ar"/>
        </w:rPr>
      </w:pPr>
      <w:bookmarkStart w:id="356" w:name="_Toc22992"/>
      <w:r>
        <w:rPr>
          <w:rFonts w:hint="eastAsia" w:ascii="Times New Roman" w:hAnsi="Times New Roman" w:cs="宋体"/>
          <w:b/>
          <w:bCs/>
          <w:color w:val="auto"/>
          <w:sz w:val="32"/>
          <w:szCs w:val="32"/>
          <w:highlight w:val="none"/>
          <w:lang w:bidi="ar"/>
        </w:rPr>
        <w:t>七、实验与实践基地建设</w:t>
      </w:r>
      <w:bookmarkEnd w:id="356"/>
    </w:p>
    <w:p w14:paraId="592F995B">
      <w:pPr>
        <w:ind w:firstLine="643" w:firstLineChars="200"/>
        <w:outlineLvl w:val="0"/>
        <w:rPr>
          <w:rFonts w:ascii="Times New Roman" w:hAnsi="Times New Roman" w:cs="宋体"/>
          <w:b/>
          <w:bCs/>
          <w:color w:val="auto"/>
          <w:sz w:val="28"/>
          <w:szCs w:val="28"/>
          <w:highlight w:val="none"/>
          <w:lang w:bidi="ar"/>
        </w:rPr>
      </w:pPr>
      <w:bookmarkStart w:id="357" w:name="_Toc27871"/>
      <w:r>
        <w:rPr>
          <w:rFonts w:hint="eastAsia" w:ascii="仿宋" w:hAnsi="仿宋" w:eastAsia="仿宋" w:cs="仿宋"/>
          <w:b/>
          <w:bCs/>
          <w:color w:val="auto"/>
          <w:sz w:val="32"/>
          <w:szCs w:val="32"/>
          <w:highlight w:val="none"/>
          <w:lang w:bidi="ar"/>
        </w:rPr>
        <w:t>7.1校企（地、校）合作实践教育基地项目</w:t>
      </w:r>
      <w:bookmarkEnd w:id="357"/>
    </w:p>
    <w:p w14:paraId="20B74507">
      <w:pPr>
        <w:tabs>
          <w:tab w:val="left" w:pos="420"/>
        </w:tabs>
        <w:ind w:firstLine="643" w:firstLineChars="200"/>
        <w:outlineLvl w:val="1"/>
        <w:rPr>
          <w:rFonts w:ascii="仿宋" w:hAnsi="仿宋" w:eastAsia="仿宋" w:cs="仿宋"/>
          <w:b/>
          <w:bCs/>
          <w:color w:val="auto"/>
          <w:sz w:val="32"/>
          <w:highlight w:val="none"/>
        </w:rPr>
      </w:pPr>
      <w:bookmarkStart w:id="358" w:name="_Toc5139"/>
      <w:bookmarkStart w:id="359" w:name="_Toc11905"/>
      <w:bookmarkStart w:id="360" w:name="_Toc8536"/>
      <w:bookmarkStart w:id="361" w:name="_Toc26103"/>
      <w:bookmarkStart w:id="362" w:name="_Toc2041"/>
      <w:bookmarkStart w:id="363" w:name="_Toc27741"/>
      <w:bookmarkStart w:id="364" w:name="_Toc16775"/>
      <w:bookmarkStart w:id="365" w:name="_Toc13280"/>
      <w:bookmarkStart w:id="366" w:name="_Toc9898"/>
      <w:bookmarkStart w:id="367" w:name="_Toc5165"/>
      <w:r>
        <w:rPr>
          <w:rFonts w:hint="eastAsia" w:ascii="仿宋" w:hAnsi="仿宋" w:eastAsia="仿宋" w:cs="仿宋"/>
          <w:b/>
          <w:bCs/>
          <w:color w:val="auto"/>
          <w:sz w:val="32"/>
          <w:highlight w:val="none"/>
        </w:rPr>
        <w:t>（一）建设目标</w:t>
      </w:r>
      <w:bookmarkEnd w:id="358"/>
      <w:bookmarkEnd w:id="359"/>
      <w:bookmarkEnd w:id="360"/>
      <w:bookmarkEnd w:id="361"/>
      <w:bookmarkEnd w:id="362"/>
      <w:bookmarkEnd w:id="363"/>
      <w:bookmarkEnd w:id="364"/>
      <w:bookmarkEnd w:id="365"/>
      <w:bookmarkEnd w:id="366"/>
      <w:bookmarkEnd w:id="367"/>
    </w:p>
    <w:p w14:paraId="79F9878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校企（地、校）合作实践教育基地是开展实践育人工作的重要载体。通过建设实践教育基地，深化教育教学改革，推动教学与科研紧密结合、学校与社会密切合作，促进大学生在科学研究中学习、在社会实践中学习，提高大学生解决实际问题的实践能力和创新创业能力，培养德智体美劳全面发展的高质量人才。</w:t>
      </w:r>
    </w:p>
    <w:p w14:paraId="642BFE5C">
      <w:pPr>
        <w:tabs>
          <w:tab w:val="left" w:pos="420"/>
        </w:tabs>
        <w:ind w:firstLine="643" w:firstLineChars="200"/>
        <w:outlineLvl w:val="1"/>
        <w:rPr>
          <w:rFonts w:ascii="仿宋" w:hAnsi="仿宋" w:eastAsia="仿宋" w:cs="仿宋"/>
          <w:b/>
          <w:bCs/>
          <w:color w:val="auto"/>
          <w:sz w:val="32"/>
          <w:highlight w:val="none"/>
        </w:rPr>
      </w:pPr>
      <w:bookmarkStart w:id="368" w:name="_Toc430"/>
      <w:bookmarkStart w:id="369" w:name="_Toc21387"/>
      <w:bookmarkStart w:id="370" w:name="_Toc19933"/>
      <w:bookmarkStart w:id="371" w:name="_Toc14842"/>
      <w:bookmarkStart w:id="372" w:name="_Toc31814"/>
      <w:bookmarkStart w:id="373" w:name="_Toc14492"/>
      <w:bookmarkStart w:id="374" w:name="_Toc7252"/>
      <w:bookmarkStart w:id="375" w:name="_Toc8311"/>
      <w:bookmarkStart w:id="376" w:name="_Toc567"/>
      <w:bookmarkStart w:id="377" w:name="_Toc3093"/>
      <w:r>
        <w:rPr>
          <w:rFonts w:hint="eastAsia" w:ascii="仿宋" w:hAnsi="仿宋" w:eastAsia="仿宋" w:cs="仿宋"/>
          <w:b/>
          <w:bCs/>
          <w:color w:val="auto"/>
          <w:sz w:val="32"/>
          <w:highlight w:val="none"/>
        </w:rPr>
        <w:t>（二）建设内容</w:t>
      </w:r>
      <w:bookmarkEnd w:id="368"/>
      <w:bookmarkEnd w:id="369"/>
      <w:bookmarkEnd w:id="370"/>
      <w:bookmarkEnd w:id="371"/>
      <w:bookmarkEnd w:id="372"/>
      <w:bookmarkEnd w:id="373"/>
      <w:bookmarkEnd w:id="374"/>
      <w:bookmarkEnd w:id="375"/>
      <w:bookmarkEnd w:id="376"/>
      <w:bookmarkEnd w:id="377"/>
    </w:p>
    <w:p w14:paraId="0F3CDF2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校级校企（地、校）合作实践教育基地包括工程实践教育中心、农科教合作人才培养基地、法学教育实践基地、综合文科教育实践基地、综合理科实践教育基地、创新实践基地、创业实践基地、劳动教育实践基地、耕读教育实践基地等项目。</w:t>
      </w:r>
    </w:p>
    <w:p w14:paraId="1F89B9B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校企（地、校）合作实践教育基地建设可依托高新技术产业开发区、大学科技园或其他园区等，采取校所合作、校企联合、学校引进等方式进行，重在加强内涵建设、成果共享与示范引领。</w:t>
      </w:r>
    </w:p>
    <w:p w14:paraId="2578C1C3">
      <w:pPr>
        <w:tabs>
          <w:tab w:val="left" w:pos="420"/>
        </w:tabs>
        <w:ind w:firstLine="643" w:firstLineChars="200"/>
        <w:outlineLvl w:val="1"/>
        <w:rPr>
          <w:rFonts w:ascii="仿宋" w:hAnsi="仿宋" w:eastAsia="仿宋" w:cs="仿宋"/>
          <w:b/>
          <w:bCs/>
          <w:color w:val="auto"/>
          <w:sz w:val="32"/>
          <w:highlight w:val="none"/>
        </w:rPr>
      </w:pPr>
      <w:bookmarkStart w:id="378" w:name="_Toc24430"/>
      <w:bookmarkStart w:id="379" w:name="_Toc26499"/>
      <w:bookmarkStart w:id="380" w:name="_Toc20763"/>
      <w:bookmarkStart w:id="381" w:name="_Toc14671"/>
      <w:bookmarkStart w:id="382" w:name="_Toc8792"/>
      <w:bookmarkStart w:id="383" w:name="_Toc27899"/>
      <w:bookmarkStart w:id="384" w:name="_Toc9024"/>
      <w:bookmarkStart w:id="385" w:name="_Toc3528"/>
      <w:bookmarkStart w:id="386" w:name="_Toc19758"/>
      <w:bookmarkStart w:id="387" w:name="_Toc27549"/>
      <w:r>
        <w:rPr>
          <w:rFonts w:hint="eastAsia" w:ascii="仿宋" w:hAnsi="仿宋" w:eastAsia="仿宋" w:cs="仿宋"/>
          <w:b/>
          <w:bCs/>
          <w:color w:val="auto"/>
          <w:sz w:val="32"/>
          <w:highlight w:val="none"/>
        </w:rPr>
        <w:t>（三）申报要求</w:t>
      </w:r>
      <w:bookmarkEnd w:id="378"/>
      <w:bookmarkEnd w:id="379"/>
      <w:bookmarkEnd w:id="380"/>
      <w:bookmarkEnd w:id="381"/>
      <w:bookmarkEnd w:id="382"/>
      <w:bookmarkEnd w:id="383"/>
      <w:bookmarkEnd w:id="384"/>
      <w:bookmarkEnd w:id="385"/>
      <w:bookmarkEnd w:id="386"/>
      <w:bookmarkEnd w:id="387"/>
    </w:p>
    <w:p w14:paraId="1BC0334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 申报人须认真填写项目申报书，并提供支撑材料的电子档上传质量工程系统作为附件。在评审需要时需提供装订成册的支撑材料，支撑材料中的校企（地、校）合作合同可以是复印件，但同时要在需要时另提供合同原件供评审时进行对照认定。</w:t>
      </w:r>
    </w:p>
    <w:p w14:paraId="2529DE5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2.凡是申请校企（地、校）合作实践教育基地项目的负责人需将合作协议复印件交到学院由学院统一将文件交到教务处教学实践科郭振老师处。</w:t>
      </w:r>
    </w:p>
    <w:p w14:paraId="39494E8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2.在建的校企（地、校）合作实践基地项目以及实习实训中心等类似项目不得再申报。</w:t>
      </w:r>
    </w:p>
    <w:p w14:paraId="37AA694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3.本学期重点鼓励各学院建立劳动教育实践基地。</w:t>
      </w:r>
    </w:p>
    <w:p w14:paraId="620C0291">
      <w:pPr>
        <w:ind w:firstLine="643" w:firstLineChars="200"/>
        <w:outlineLvl w:val="0"/>
        <w:rPr>
          <w:rFonts w:ascii="Times New Roman" w:hAnsi="Times New Roman" w:cs="宋体"/>
          <w:b/>
          <w:bCs/>
          <w:color w:val="auto"/>
          <w:sz w:val="28"/>
          <w:szCs w:val="28"/>
          <w:highlight w:val="none"/>
          <w:lang w:bidi="ar"/>
        </w:rPr>
      </w:pPr>
      <w:bookmarkStart w:id="388" w:name="_Toc8611"/>
      <w:r>
        <w:rPr>
          <w:rFonts w:hint="eastAsia" w:ascii="仿宋" w:hAnsi="仿宋" w:eastAsia="仿宋" w:cs="仿宋"/>
          <w:b/>
          <w:bCs/>
          <w:color w:val="auto"/>
          <w:sz w:val="32"/>
          <w:szCs w:val="32"/>
          <w:highlight w:val="none"/>
          <w:lang w:bidi="ar"/>
        </w:rPr>
        <w:t>7.2示范实验实训中心建设</w:t>
      </w:r>
      <w:bookmarkEnd w:id="388"/>
    </w:p>
    <w:p w14:paraId="7572DA99">
      <w:pPr>
        <w:numPr>
          <w:ilvl w:val="255"/>
          <w:numId w:val="0"/>
        </w:numPr>
        <w:ind w:firstLine="643" w:firstLineChars="200"/>
        <w:rPr>
          <w:rFonts w:ascii="仿宋" w:hAnsi="仿宋" w:eastAsia="仿宋" w:cs="仿宋"/>
          <w:b/>
          <w:bCs/>
          <w:color w:val="auto"/>
          <w:sz w:val="32"/>
          <w:highlight w:val="none"/>
        </w:rPr>
      </w:pPr>
      <w:r>
        <w:rPr>
          <w:rFonts w:hint="eastAsia" w:ascii="仿宋" w:hAnsi="仿宋" w:eastAsia="仿宋" w:cs="仿宋"/>
          <w:b/>
          <w:bCs/>
          <w:color w:val="auto"/>
          <w:sz w:val="32"/>
          <w:highlight w:val="none"/>
        </w:rPr>
        <w:t>（一）建设目标</w:t>
      </w:r>
    </w:p>
    <w:p w14:paraId="1506EF23">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树立以学生为本，知识传授、能力培养、素质提高协调发展的教育理念和以能力培养为核心的实验实训教学观念，建立有利于培养学生实践能力和创新能力的实验实训教学体系，建设满足现代实验实训教学需要的高素质教学队伍，建设仪器设备先进、资源共享、开放服务的教学环境，建立现代化的高效运行的管理机制，全面提高实验实训教学水平。为我校实验实训教学提供示范经验，带动学校实验室和实训基地的建设、开放和发展。</w:t>
      </w:r>
    </w:p>
    <w:p w14:paraId="74C32CCB">
      <w:pPr>
        <w:numPr>
          <w:ilvl w:val="255"/>
          <w:numId w:val="0"/>
        </w:numPr>
        <w:ind w:firstLine="643" w:firstLineChars="200"/>
        <w:rPr>
          <w:rFonts w:ascii="仿宋" w:hAnsi="仿宋" w:eastAsia="仿宋" w:cs="仿宋"/>
          <w:b/>
          <w:bCs/>
          <w:color w:val="auto"/>
          <w:sz w:val="32"/>
          <w:highlight w:val="none"/>
        </w:rPr>
      </w:pPr>
      <w:r>
        <w:rPr>
          <w:rFonts w:hint="eastAsia" w:ascii="仿宋" w:hAnsi="仿宋" w:eastAsia="仿宋" w:cs="仿宋"/>
          <w:b/>
          <w:bCs/>
          <w:color w:val="auto"/>
          <w:sz w:val="32"/>
          <w:highlight w:val="none"/>
        </w:rPr>
        <w:t>（二）建设内容</w:t>
      </w:r>
    </w:p>
    <w:p w14:paraId="58068895">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紧密围绕社会急需、量大面广的应用型学科专业，采取独立或联合方式，集中优势力量与省内外一家或几家大中型企业，共建实习实训中心。中心建设应以培养学生的实践能力、创新能力和提高教学质量为基础，以实验实训教学改革为核心，以实验实训资源开放共享为基础，以高素质教学队伍和完备的条件为保障，创新管理机制，全面提高实验实训教学水平和实验室、实训基地使用效益。建成后的实习实训中心主要承担合作高校实践教学和合作企业职工培训任务。具体建设内容为：</w:t>
      </w:r>
    </w:p>
    <w:p w14:paraId="32262292">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1.先进的教育理念和实验实训教学观念。教育理念和教学指导思想先进，坚持传授知识、培养能力、提高素质协调发展，注重对学生探索精神、科学思维、实践能力、创新能力的培养。重视</w:t>
      </w:r>
      <w:r>
        <w:rPr>
          <w:rFonts w:hint="eastAsia" w:ascii="宋体" w:hAnsi="宋体" w:cs="宋体"/>
          <w:color w:val="auto"/>
          <w:sz w:val="28"/>
          <w:szCs w:val="28"/>
          <w:highlight w:val="none"/>
          <w:lang w:val="en-US" w:eastAsia="zh-CN"/>
        </w:rPr>
        <w:t>将</w:t>
      </w:r>
      <w:r>
        <w:rPr>
          <w:rFonts w:hint="eastAsia" w:ascii="宋体" w:hAnsi="宋体" w:cs="宋体"/>
          <w:color w:val="auto"/>
          <w:sz w:val="28"/>
          <w:szCs w:val="28"/>
          <w:highlight w:val="none"/>
        </w:rPr>
        <w:t>理论知识和行业、企业实际的衔接、融合，培养学生专业素质。</w:t>
      </w:r>
    </w:p>
    <w:p w14:paraId="568B9E26">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2.先进的实验实训教学体系、内容和方法。校企合作，以培养优秀的应用型人才为目标，建立以能力培养为主线，分层次、多模块、相互衔接的科学系统的实验实训教学体系。实验实训教学内容与行业、企业应用实践密切联系，培养学生在行业、企业一线工作的能力，对行业、企业实际生产中的问题进行研究和破解，形成良性互动。建立行业、企业参与的适应学生能力培养、鼓励探索的多元实验实训考核方法和教学模式，推进学生自主学习、合作学习、研究性学习。同时，能够承担合作企业职工培训任务。</w:t>
      </w:r>
    </w:p>
    <w:p w14:paraId="51822A13">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3.先进的实验实训教学队伍建设模式和组织结构。高校与企业签订责、权、利明确的合作协议，合作建设实验实训教学队伍，制定相应的政策，采取有效的措施，鼓励行业、企业接收教师培训和参与科研工作，鼓励行业企业管理人员、高级技术人员投入实验实训教学工作。建设实验实训教学与行业、企业互通，教学、科研、技术兼容，核心骨干相对稳定，结构合理的实验实训教学团队。建立实验实训教学队伍知识、技术不断更新的科学有效的培养培训制度。</w:t>
      </w:r>
    </w:p>
    <w:p w14:paraId="775088A0">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4.先进的仪器设备配置思路和安全环境配置条件。仪器设备配置具有一定的前瞻性，品质精良，组合优化，数量充足，满足现代实验实训教学的要求。实验室和实训基地环境、安全、环保符合国家规范，设计人性化，具备信息化、网络化、智能化条件，运行维护保障措施得力，适应开放管理和学生自主学习的需要。</w:t>
      </w:r>
    </w:p>
    <w:p w14:paraId="50BEB5AA">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5.先进的实验室和实训基地建设模式和管理体制。依据学校、学科和行业、企业的特点，可采取嵌入方式建在高校，也可建在某一家或某一类企业，整合分散建设、分散管理的实验实训教学资源，建设面向多学科、多专业的实验实训教学中心。理顺实验实训教学中心的管理体制，实行中心主任负责制，统筹安排、调配、使用实验实训教学资源和相关教育资源，实现优质资源共享。</w:t>
      </w:r>
    </w:p>
    <w:p w14:paraId="14FF6D4F">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6.先进的运行机制和管理方式。建立网络化的实验实训教学和管理信息平台，实现网上辅助教学和网络化、智能化管理。建立有利于激励学生学习和提高学生能力的有效管理机制，创造学生自主训练、个性化学习的实验实训环境。建立实验实训教学的科学评价机制，引导教师积极改革创新。建立实验实训教学开放运行的政策、经费、人事等保障机制，完善实验实训教学质量保证体系。</w:t>
      </w:r>
    </w:p>
    <w:p w14:paraId="21018783">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7.显著的实验实训教学效果。实验实训教学效果显著，成果丰富，受益面广，具有示范辐射效应。学生实验实训兴趣浓厚，积极主动，自主学习能力、实践能力、创新能力明显提高，实验实训创新成果丰富。</w:t>
      </w:r>
    </w:p>
    <w:p w14:paraId="5E08E855">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8.鲜明的特色。根据学校的办学定位和人才培养目标，结合实际，</w:t>
      </w:r>
    </w:p>
    <w:p w14:paraId="28E1B579">
      <w:pPr>
        <w:numPr>
          <w:ilvl w:val="255"/>
          <w:numId w:val="0"/>
        </w:numPr>
        <w:rPr>
          <w:rFonts w:ascii="仿宋" w:hAnsi="仿宋" w:eastAsia="仿宋" w:cs="仿宋"/>
          <w:b/>
          <w:bCs/>
          <w:color w:val="auto"/>
          <w:sz w:val="32"/>
          <w:highlight w:val="none"/>
        </w:rPr>
      </w:pPr>
      <w:r>
        <w:rPr>
          <w:rFonts w:hint="eastAsia" w:ascii="宋体" w:hAnsi="宋体" w:cs="宋体"/>
          <w:color w:val="auto"/>
          <w:sz w:val="28"/>
          <w:szCs w:val="28"/>
          <w:highlight w:val="none"/>
        </w:rPr>
        <w:t>积极创新，特色鲜明。</w:t>
      </w:r>
      <w:r>
        <w:rPr>
          <w:rFonts w:hint="eastAsia" w:ascii="仿宋" w:hAnsi="仿宋" w:eastAsia="仿宋" w:cs="仿宋"/>
          <w:b/>
          <w:bCs/>
          <w:color w:val="auto"/>
          <w:sz w:val="32"/>
          <w:highlight w:val="none"/>
        </w:rPr>
        <w:t xml:space="preserve"> </w:t>
      </w:r>
    </w:p>
    <w:p w14:paraId="56343D29">
      <w:pPr>
        <w:numPr>
          <w:ilvl w:val="255"/>
          <w:numId w:val="0"/>
        </w:numPr>
        <w:ind w:firstLine="643" w:firstLineChars="200"/>
        <w:rPr>
          <w:rFonts w:ascii="仿宋" w:hAnsi="仿宋" w:eastAsia="仿宋" w:cs="仿宋"/>
          <w:b/>
          <w:bCs/>
          <w:color w:val="auto"/>
          <w:sz w:val="32"/>
          <w:highlight w:val="none"/>
        </w:rPr>
      </w:pPr>
      <w:r>
        <w:rPr>
          <w:rFonts w:hint="eastAsia" w:ascii="仿宋" w:hAnsi="仿宋" w:eastAsia="仿宋" w:cs="仿宋"/>
          <w:b/>
          <w:bCs/>
          <w:color w:val="auto"/>
          <w:sz w:val="32"/>
          <w:highlight w:val="none"/>
        </w:rPr>
        <w:t>（三）申报要求</w:t>
      </w:r>
    </w:p>
    <w:p w14:paraId="38A42A1F">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重点建设基础课示范实验实训中心和学科综合实验实训中心。已立项为省级及以上中心建设项目的、尚未结项的不得再次或以相近名称申报。</w:t>
      </w:r>
    </w:p>
    <w:p w14:paraId="24E83385">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所申报的示范实验实训中心应具有一定规模的实验实训环境，具备网上开放教学、开放管理的条件，具有高水平教师负责、组合优化的实验教学团队，教学效果突出。</w:t>
      </w:r>
    </w:p>
    <w:p w14:paraId="2281C3D8">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申报示范实验实训中心尚须具备以下条件：</w:t>
      </w:r>
    </w:p>
    <w:p w14:paraId="0B8F8A2A">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1.申报以基础课实验教学为主要任务的示范实验实训中心条件：</w:t>
      </w:r>
    </w:p>
    <w:p w14:paraId="6B3A985F">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（1）面向多学科、多专业开展实验教学，实验任务饱满，实验课程和实验项目开设充足，综合性、研究性实验项目占有一定比例，具有创新性和示范性，人才培养成效显著。</w:t>
      </w:r>
    </w:p>
    <w:p w14:paraId="15B279D0">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2）重视实验内容开发和实验教材建设，课程体系具有层次性（有基础性、综合性、研究型的系列实验课程），课程类型（独立设置的实验课程、课程实验、基于实验的研讨课、基于实验项目研究的项目课等）丰富，有必修课和选修课。</w:t>
      </w:r>
    </w:p>
    <w:p w14:paraId="57EB97C3">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（3）实验教学中心岗位设置合理。实验岗位、教学和科研岗位设置齐全，实验教学师资与管理队伍梯队完备，结构合理，注重培训，整体素质较高。</w:t>
      </w:r>
    </w:p>
    <w:p w14:paraId="6A1256EF">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2.申报以综合实验教学为主要任务的示范实验实训中心条件：</w:t>
      </w:r>
    </w:p>
    <w:p w14:paraId="5C2CE437">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（1）建设水平体现先进性。把握技术发展前沿，集成先进设备，具备较强的前瞻性，在技术、设备、管理、教学手段方面体现先进性。</w:t>
      </w:r>
    </w:p>
    <w:p w14:paraId="30D0E230">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（2）训练内容具有针对性。根据培养目标，使学生在实践教学中掌握本专业技术发展、工艺路线和技术应用，具备综合实践能力、科研能力，培养学生的工程素质和实践创新能力。</w:t>
      </w:r>
    </w:p>
    <w:p w14:paraId="7F15FE2F">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（3）功能定位具备综合性。适应行业发展和专业建设需要，集教学、科研、生产、培训多种功能于一体，注重将科研成果转化为教学内容，能根据行业企业发展需要进行必要的技术革新和创新实验研究。</w:t>
      </w:r>
    </w:p>
    <w:p w14:paraId="1E4C437F">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3.申报以实习和实训为主要任务的示范实验实训中心条件：</w:t>
      </w:r>
    </w:p>
    <w:p w14:paraId="28FAFBBA">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在各专业已建的大型教育实习、生产实习、毕业实习等实习基地和特色（实训）基地中遴选申报示范实习（实训）基地。</w:t>
      </w:r>
    </w:p>
    <w:p w14:paraId="2D741283">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（1）实习（实训）基地必须是经过学校正式批准的、具备基本实习（实训）条件的教育、生产或科研单位。</w:t>
      </w:r>
    </w:p>
    <w:p w14:paraId="6BC7895A">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（2）建立有长期稳定的合作关系，实习（实训）基地建立时间三年以上（含三年），接受实习学生达三届以上（含三届），受益面广，利用率高。</w:t>
      </w:r>
    </w:p>
    <w:p w14:paraId="105BEE8C">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3）基地现有条件能满足实习教学需要，设备比较先进，设施齐备，并能满足实习学生的食宿、交通、卫生和劳动保护等方面的条件。基地单位对学生实习工作高度重视，能指定有关职能部门组织和管理实习工作，有认真负责能承担实习教学指导工作的教师队伍。</w:t>
      </w:r>
    </w:p>
    <w:p w14:paraId="58CCE150">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（4）基地单位能够根据双方签订的协议接受学生实习（实训），妥善安排学生的实习（实训）工作，较好地履行协议书所规定的义务和职责。</w:t>
      </w:r>
    </w:p>
    <w:p w14:paraId="7D551CB6">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5）实习规章制度齐全，管理规范，实习（实训）计划安排科学合理，组织严密。在培养学生实践能力和创新能力方面改革力度大；实习（实训）内容和指导书符合教育规律，能够切实有效地提高学生的基本技能；基地教学效果显著。</w:t>
      </w:r>
    </w:p>
    <w:p w14:paraId="0D1C527C">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（6）校外实习（实训）基地应有学校（或学院）与实习依托单位</w:t>
      </w:r>
      <w:r>
        <w:rPr>
          <w:rFonts w:hint="eastAsia" w:ascii="宋体" w:hAnsi="宋体" w:cs="宋体"/>
          <w:color w:val="auto"/>
          <w:sz w:val="28"/>
          <w:szCs w:val="28"/>
          <w:highlight w:val="none"/>
          <w:lang w:eastAsia="zh-CN"/>
        </w:rPr>
        <w:t>签订</w:t>
      </w:r>
      <w:r>
        <w:rPr>
          <w:rFonts w:hint="eastAsia" w:ascii="宋体" w:hAnsi="宋体" w:cs="宋体"/>
          <w:color w:val="auto"/>
          <w:sz w:val="28"/>
          <w:szCs w:val="28"/>
          <w:highlight w:val="none"/>
        </w:rPr>
        <w:t>实习（实训）教学合同或协议。</w:t>
      </w:r>
    </w:p>
    <w:p w14:paraId="4186B187">
      <w:pPr>
        <w:ind w:firstLine="643" w:firstLineChars="200"/>
        <w:outlineLvl w:val="0"/>
        <w:rPr>
          <w:rFonts w:hint="eastAsia" w:ascii="仿宋" w:hAnsi="仿宋" w:eastAsia="仿宋" w:cs="仿宋"/>
          <w:b/>
          <w:bCs/>
          <w:color w:val="auto"/>
          <w:sz w:val="32"/>
          <w:szCs w:val="32"/>
          <w:highlight w:val="none"/>
          <w:lang w:bidi="ar"/>
        </w:rPr>
      </w:pPr>
      <w:bookmarkStart w:id="389" w:name="_Toc17058"/>
      <w:r>
        <w:rPr>
          <w:rFonts w:hint="eastAsia" w:ascii="仿宋" w:hAnsi="仿宋" w:eastAsia="仿宋" w:cs="仿宋"/>
          <w:b/>
          <w:bCs/>
          <w:color w:val="auto"/>
          <w:sz w:val="32"/>
          <w:szCs w:val="32"/>
          <w:highlight w:val="none"/>
          <w:lang w:bidi="ar"/>
        </w:rPr>
        <w:t>7.3劳动教育实践基地和美育实践基地</w:t>
      </w:r>
      <w:bookmarkEnd w:id="389"/>
    </w:p>
    <w:p w14:paraId="65FC28C3">
      <w:pPr>
        <w:numPr>
          <w:ilvl w:val="255"/>
          <w:numId w:val="0"/>
        </w:numPr>
        <w:ind w:firstLine="643" w:firstLineChars="200"/>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（一）建设目标</w:t>
      </w:r>
    </w:p>
    <w:p w14:paraId="6F70F444">
      <w:pPr>
        <w:numPr>
          <w:ilvl w:val="255"/>
          <w:numId w:val="0"/>
        </w:numPr>
        <w:ind w:firstLine="560" w:firstLineChars="200"/>
        <w:rPr>
          <w:rFonts w:ascii="仿宋" w:hAnsi="仿宋" w:eastAsia="仿宋" w:cs="仿宋"/>
          <w:color w:val="auto"/>
          <w:sz w:val="32"/>
          <w:szCs w:val="32"/>
          <w:highlight w:val="none"/>
          <w:lang w:bidi="ar"/>
        </w:rPr>
      </w:pPr>
      <w:r>
        <w:rPr>
          <w:rFonts w:hint="eastAsia" w:ascii="宋体" w:hAnsi="宋体" w:cs="宋体"/>
          <w:color w:val="auto"/>
          <w:sz w:val="28"/>
          <w:szCs w:val="28"/>
          <w:highlight w:val="none"/>
          <w:lang w:bidi="ar"/>
        </w:rPr>
        <w:t>深入贯彻落实《关于全面加强和改进新时代学校美育工作的意见》《中共中央国务院关于全面加强新时代大中小学劳动教育的意见》等文件要求，加强我校美育和劳动教育实践环节，不断丰富和拓展美育和劳动教育优质实践教学资源，进一步完善我校美育和劳动教育实践教学体系，着力构建德智体美劳全面培养的教育体系。</w:t>
      </w:r>
    </w:p>
    <w:p w14:paraId="5351C2C4">
      <w:pPr>
        <w:numPr>
          <w:ilvl w:val="255"/>
          <w:numId w:val="0"/>
        </w:numPr>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（二）申报对象</w:t>
      </w:r>
    </w:p>
    <w:p w14:paraId="4F25C53F">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1.我校现有运行稳定、成效明显、能有效开展美育或劳动教育实践活动的实践基地；</w:t>
      </w:r>
    </w:p>
    <w:p w14:paraId="6B370967">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2.新建的美育或劳动教育实践基地，鼓励各单位积极与大型企事业单位、社区、村镇等共建美育或劳动教育实践基地。</w:t>
      </w:r>
    </w:p>
    <w:p w14:paraId="4FE32984">
      <w:pPr>
        <w:numPr>
          <w:ilvl w:val="255"/>
          <w:numId w:val="0"/>
        </w:numPr>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（三）申报要求</w:t>
      </w:r>
    </w:p>
    <w:p w14:paraId="27A0D186">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各单位应主动将美育和劳动教育纳入人才培养全过程，充分整合和拓展校内外美育或劳动教育实践资源，积极探索“专业+美育/劳动教育”、“思维+美育”、“创新创业+劳动教育”、“公益+美育/劳动教育”等实践新模式。</w:t>
      </w:r>
    </w:p>
    <w:p w14:paraId="7F174329">
      <w:pPr>
        <w:numPr>
          <w:ilvl w:val="255"/>
          <w:numId w:val="0"/>
        </w:numPr>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（四）申报条件</w:t>
      </w:r>
    </w:p>
    <w:p w14:paraId="3CF98AFF">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原则上应同时具备以下6项基本条件：</w:t>
      </w:r>
    </w:p>
    <w:p w14:paraId="06C6E7D2">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1.活动场地。具备开展美育或者劳动教育实践活动所需的场地，能同时接待20名以上学生参加美育或者劳动教育实践活动。</w:t>
      </w:r>
    </w:p>
    <w:p w14:paraId="16DCE9F2">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2.实践项目。基地可以常年稳定开展美育或者劳动教育实践活动，至少具有2个适合大学生的美育或者劳动教育实践项目，我校学生可以参加美育或者劳动教育实践活动。</w:t>
      </w:r>
    </w:p>
    <w:p w14:paraId="52D9F582">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3.师资配备。配有与接待学生规模相适应的专业辅导、讲解人员，能结合美育或者劳动教育实践要求，进行讲解、示范和辅导教学，提供有针对性、互动性和引导性的指导服务。</w:t>
      </w:r>
    </w:p>
    <w:p w14:paraId="70850227">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4.安全措施。符合公共场所安全的基本要求，有严格的安全管理措施，有针对学生群体的特别安全管护措施，各类安全、监控设施设备运作良好，整体通过消防验收。</w:t>
      </w:r>
    </w:p>
    <w:p w14:paraId="15570996">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5.配套设施。相关基础设施配套齐全、布局科学合理，可供学生开展美育或者劳动教育实践的项目内容多、种类较为齐全。</w:t>
      </w:r>
    </w:p>
    <w:p w14:paraId="74DC816A">
      <w:pPr>
        <w:numPr>
          <w:ilvl w:val="255"/>
          <w:numId w:val="0"/>
        </w:num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6.规范管理。管理制度健全，建有基地人员管理、考核评价、安全管理等系统、科学的日常运行管理制度。</w:t>
      </w:r>
    </w:p>
    <w:p w14:paraId="5A398271">
      <w:pPr>
        <w:numPr>
          <w:ilvl w:val="255"/>
          <w:numId w:val="0"/>
        </w:numPr>
        <w:ind w:firstLine="560" w:firstLineChars="200"/>
        <w:rPr>
          <w:rFonts w:ascii="宋体" w:hAnsi="宋体" w:cs="宋体"/>
          <w:color w:val="auto"/>
          <w:sz w:val="28"/>
          <w:szCs w:val="28"/>
          <w:highlight w:val="none"/>
        </w:rPr>
      </w:pPr>
    </w:p>
    <w:p w14:paraId="2388E136">
      <w:pPr>
        <w:numPr>
          <w:ilvl w:val="255"/>
          <w:numId w:val="0"/>
        </w:numPr>
        <w:ind w:firstLine="643" w:firstLineChars="200"/>
        <w:rPr>
          <w:rFonts w:ascii="仿宋" w:hAnsi="仿宋" w:eastAsia="仿宋" w:cs="仿宋"/>
          <w:b/>
          <w:bCs/>
          <w:color w:val="auto"/>
          <w:sz w:val="32"/>
          <w:highlight w:val="none"/>
        </w:rPr>
      </w:pPr>
    </w:p>
    <w:p w14:paraId="6B86A357">
      <w:pPr>
        <w:numPr>
          <w:ilvl w:val="0"/>
          <w:numId w:val="1"/>
        </w:numPr>
        <w:ind w:firstLine="562" w:firstLineChars="200"/>
        <w:rPr>
          <w:rFonts w:ascii="Times New Roman" w:hAnsi="Times New Roman" w:cs="宋体"/>
          <w:b/>
          <w:bCs/>
          <w:color w:val="auto"/>
          <w:sz w:val="28"/>
          <w:szCs w:val="28"/>
          <w:highlight w:val="none"/>
          <w:lang w:bidi="ar"/>
        </w:rPr>
      </w:pPr>
      <w:r>
        <w:rPr>
          <w:rFonts w:hint="eastAsia" w:ascii="Times New Roman" w:hAnsi="Times New Roman" w:cs="宋体"/>
          <w:b/>
          <w:bCs/>
          <w:color w:val="auto"/>
          <w:sz w:val="28"/>
          <w:szCs w:val="28"/>
          <w:highlight w:val="none"/>
          <w:lang w:bidi="ar"/>
        </w:rPr>
        <w:br w:type="page"/>
      </w:r>
    </w:p>
    <w:p w14:paraId="37FADDD6">
      <w:pPr>
        <w:ind w:firstLine="643" w:firstLineChars="200"/>
        <w:outlineLvl w:val="0"/>
        <w:rPr>
          <w:rFonts w:ascii="Times New Roman" w:hAnsi="Times New Roman" w:cs="宋体"/>
          <w:b/>
          <w:bCs/>
          <w:color w:val="auto"/>
          <w:sz w:val="32"/>
          <w:szCs w:val="32"/>
          <w:highlight w:val="none"/>
          <w:lang w:bidi="ar"/>
        </w:rPr>
      </w:pPr>
      <w:bookmarkStart w:id="390" w:name="_Toc26849"/>
      <w:r>
        <w:rPr>
          <w:rFonts w:hint="eastAsia" w:ascii="Times New Roman" w:hAnsi="Times New Roman" w:cs="宋体"/>
          <w:b/>
          <w:bCs/>
          <w:color w:val="auto"/>
          <w:sz w:val="32"/>
          <w:szCs w:val="32"/>
          <w:highlight w:val="none"/>
          <w:lang w:bidi="ar"/>
        </w:rPr>
        <w:t>八、教学成果奖</w:t>
      </w:r>
      <w:bookmarkEnd w:id="390"/>
    </w:p>
    <w:p w14:paraId="1CB46C2A">
      <w:pPr>
        <w:tabs>
          <w:tab w:val="left" w:pos="420"/>
        </w:tabs>
        <w:ind w:firstLine="643" w:firstLineChars="200"/>
        <w:outlineLvl w:val="1"/>
        <w:rPr>
          <w:rFonts w:ascii="仿宋" w:hAnsi="仿宋" w:eastAsia="仿宋" w:cs="仿宋"/>
          <w:b/>
          <w:bCs/>
          <w:color w:val="auto"/>
          <w:sz w:val="32"/>
          <w:highlight w:val="none"/>
        </w:rPr>
      </w:pPr>
      <w:bookmarkStart w:id="391" w:name="_Toc8995"/>
      <w:bookmarkStart w:id="392" w:name="_Toc10994"/>
      <w:bookmarkStart w:id="393" w:name="_Toc26020"/>
      <w:bookmarkStart w:id="394" w:name="_Toc32670"/>
      <w:bookmarkStart w:id="395" w:name="_Toc207"/>
      <w:bookmarkStart w:id="396" w:name="_Toc7883"/>
      <w:bookmarkStart w:id="397" w:name="_Toc10413"/>
      <w:bookmarkStart w:id="398" w:name="_Toc12972"/>
      <w:bookmarkStart w:id="399" w:name="_Toc21412"/>
      <w:r>
        <w:rPr>
          <w:rFonts w:hint="eastAsia" w:ascii="仿宋" w:hAnsi="仿宋" w:eastAsia="仿宋" w:cs="仿宋"/>
          <w:b/>
          <w:bCs/>
          <w:color w:val="auto"/>
          <w:sz w:val="32"/>
          <w:highlight w:val="none"/>
        </w:rPr>
        <w:t>（一）奖励目标</w:t>
      </w:r>
      <w:bookmarkEnd w:id="391"/>
      <w:bookmarkEnd w:id="392"/>
      <w:bookmarkEnd w:id="393"/>
      <w:bookmarkEnd w:id="394"/>
      <w:bookmarkEnd w:id="395"/>
      <w:bookmarkEnd w:id="396"/>
      <w:bookmarkEnd w:id="397"/>
      <w:bookmarkEnd w:id="398"/>
      <w:bookmarkEnd w:id="399"/>
    </w:p>
    <w:p w14:paraId="4025C61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设立校级教学成果奖主要奖励在教育教学工作中取得突出业绩和做出杰出贡献的集体与个人，激励广大教师扎根教学一线，积极开展教学研究、改革与建设，多出优秀教学成果。</w:t>
      </w:r>
    </w:p>
    <w:p w14:paraId="3CC72AA2">
      <w:pPr>
        <w:tabs>
          <w:tab w:val="left" w:pos="420"/>
        </w:tabs>
        <w:ind w:firstLine="643" w:firstLineChars="200"/>
        <w:outlineLvl w:val="1"/>
        <w:rPr>
          <w:rFonts w:ascii="仿宋" w:hAnsi="仿宋" w:eastAsia="仿宋" w:cs="仿宋"/>
          <w:b/>
          <w:bCs/>
          <w:color w:val="auto"/>
          <w:sz w:val="32"/>
          <w:highlight w:val="none"/>
        </w:rPr>
      </w:pPr>
      <w:bookmarkStart w:id="400" w:name="_Toc21322"/>
      <w:bookmarkStart w:id="401" w:name="_Toc356"/>
      <w:bookmarkStart w:id="402" w:name="_Toc19581"/>
      <w:bookmarkStart w:id="403" w:name="_Toc17187"/>
      <w:bookmarkStart w:id="404" w:name="_Toc9961"/>
      <w:bookmarkStart w:id="405" w:name="_Toc7723"/>
      <w:bookmarkStart w:id="406" w:name="_Toc12366"/>
      <w:bookmarkStart w:id="407" w:name="_Toc12560"/>
      <w:bookmarkStart w:id="408" w:name="_Toc23087"/>
      <w:r>
        <w:rPr>
          <w:rFonts w:hint="eastAsia" w:ascii="仿宋" w:hAnsi="仿宋" w:eastAsia="仿宋" w:cs="仿宋"/>
          <w:b/>
          <w:bCs/>
          <w:color w:val="auto"/>
          <w:sz w:val="32"/>
          <w:highlight w:val="none"/>
        </w:rPr>
        <w:t>（二）遴选范围</w:t>
      </w:r>
      <w:bookmarkEnd w:id="400"/>
      <w:bookmarkEnd w:id="401"/>
      <w:bookmarkEnd w:id="402"/>
      <w:bookmarkEnd w:id="403"/>
      <w:bookmarkEnd w:id="404"/>
      <w:bookmarkEnd w:id="405"/>
      <w:bookmarkEnd w:id="406"/>
      <w:bookmarkEnd w:id="407"/>
      <w:bookmarkEnd w:id="408"/>
    </w:p>
    <w:p w14:paraId="7FB7FA7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凡以下范围内取得的成果均可申报，具体包括：</w:t>
      </w:r>
    </w:p>
    <w:p w14:paraId="52469E0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1.在转变教育思想和教育观念、优化调整学科专业结构、改革人才培养模式、推进课程建设与改革、改进教学方法与手段、加强现代教育技术运用等方面取得的成果。</w:t>
      </w:r>
    </w:p>
    <w:p w14:paraId="7543A52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2.在组织教学工作、推动教学及教学管理改革、加强教学基本建设、开展教学质量与教学改革工程建设、建立自我约束和自我发展机制、实现教学管理现代化等方面取得的成果。</w:t>
      </w:r>
    </w:p>
    <w:p w14:paraId="1318ACEC">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3.推广应用已有的教学成果，在实践中进一步创新并取得突破性进展，显著提高教学效益和人才培养质量等方面取得的成果。</w:t>
      </w:r>
    </w:p>
    <w:p w14:paraId="6F7719E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w:t>
      </w:r>
      <w:r>
        <w:rPr>
          <w:rFonts w:hint="eastAsia" w:ascii="Times New Roman" w:hAnsi="Times New Roman" w:cs="宋体"/>
          <w:color w:val="auto"/>
          <w:sz w:val="28"/>
          <w:szCs w:val="28"/>
          <w:highlight w:val="none"/>
          <w:lang w:eastAsia="zh-CN" w:bidi="ar"/>
        </w:rPr>
        <w:t>其他在</w:t>
      </w:r>
      <w:r>
        <w:rPr>
          <w:rFonts w:hint="eastAsia" w:ascii="Times New Roman" w:hAnsi="Times New Roman" w:cs="宋体"/>
          <w:color w:val="auto"/>
          <w:sz w:val="28"/>
          <w:szCs w:val="28"/>
          <w:highlight w:val="none"/>
          <w:lang w:bidi="ar"/>
        </w:rPr>
        <w:t>教学改革方面迈出重要改革步伐并取得显著成绩的成果。</w:t>
      </w:r>
    </w:p>
    <w:p w14:paraId="1CE8BFE1">
      <w:pPr>
        <w:tabs>
          <w:tab w:val="left" w:pos="420"/>
        </w:tabs>
        <w:ind w:firstLine="643" w:firstLineChars="200"/>
        <w:outlineLvl w:val="1"/>
        <w:rPr>
          <w:rFonts w:ascii="仿宋" w:hAnsi="仿宋" w:eastAsia="仿宋" w:cs="仿宋"/>
          <w:b/>
          <w:bCs/>
          <w:color w:val="auto"/>
          <w:sz w:val="32"/>
          <w:highlight w:val="none"/>
        </w:rPr>
      </w:pPr>
      <w:bookmarkStart w:id="409" w:name="_Toc10673"/>
      <w:bookmarkStart w:id="410" w:name="_Toc1485"/>
      <w:bookmarkStart w:id="411" w:name="_Toc13373"/>
      <w:bookmarkStart w:id="412" w:name="_Toc760"/>
      <w:bookmarkStart w:id="413" w:name="_Toc8833"/>
      <w:bookmarkStart w:id="414" w:name="_Toc29286"/>
      <w:bookmarkStart w:id="415" w:name="_Toc3863"/>
      <w:bookmarkStart w:id="416" w:name="_Toc7172"/>
      <w:bookmarkStart w:id="417" w:name="_Toc19518"/>
      <w:r>
        <w:rPr>
          <w:rFonts w:hint="eastAsia" w:ascii="仿宋" w:hAnsi="仿宋" w:eastAsia="仿宋" w:cs="仿宋"/>
          <w:b/>
          <w:bCs/>
          <w:color w:val="auto"/>
          <w:sz w:val="32"/>
          <w:highlight w:val="none"/>
        </w:rPr>
        <w:t>（三）评选条件</w:t>
      </w:r>
      <w:bookmarkEnd w:id="409"/>
      <w:bookmarkEnd w:id="410"/>
      <w:bookmarkEnd w:id="411"/>
      <w:bookmarkEnd w:id="412"/>
      <w:bookmarkEnd w:id="413"/>
      <w:bookmarkEnd w:id="414"/>
      <w:bookmarkEnd w:id="415"/>
      <w:bookmarkEnd w:id="416"/>
      <w:bookmarkEnd w:id="417"/>
    </w:p>
    <w:p w14:paraId="6915F453">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1.成果条件</w:t>
      </w:r>
    </w:p>
    <w:p w14:paraId="495F541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教学成果应为近三年内完成，符合党的教育方针、政策和教育部、省有关文件规定，并经过两年以上教育教学实践检验。实践检验的起始时间从正式实施（包括正式试行）教育教学方案起开始计算，不含研讨、论证及制定方案的时间，截至教学成果奖申报的时间。</w:t>
      </w:r>
    </w:p>
    <w:p w14:paraId="3533D15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（2）等级确定</w:t>
      </w:r>
    </w:p>
    <w:p w14:paraId="3959247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特等奖教学成果应当在教育教学理论上有重大创新，在教育教学改革实践中取得特别重大突破，对提高教学水平和教育质量、实现培养目标有突出贡献，在省内处于领先水平，产生重大影响。　</w:t>
      </w:r>
    </w:p>
    <w:p w14:paraId="5AAC57E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一等奖教学成果应当在教育教学理论上有创新，对教育教学改革实践有重大示范作用，对提高教学水平和教育质量、实现培养目标产生重大成效，在省内产生较大影响。　</w:t>
      </w:r>
    </w:p>
    <w:p w14:paraId="09F3954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二等奖教学成果应当在教育教学理论或者实践的某一方面有重大突破，对提高教学水平和教育质量、实现培养目标产生显著成效。</w:t>
      </w:r>
    </w:p>
    <w:p w14:paraId="3CB9919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2.成果完成人条件</w:t>
      </w:r>
    </w:p>
    <w:p w14:paraId="115ED7E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（1）遵纪守法，具有良好的思想品德和教风学风，忠诚于</w:t>
      </w:r>
      <w:r>
        <w:rPr>
          <w:rFonts w:hint="eastAsia" w:ascii="Times New Roman" w:hAnsi="Times New Roman" w:cs="宋体"/>
          <w:color w:val="auto"/>
          <w:sz w:val="28"/>
          <w:szCs w:val="28"/>
          <w:highlight w:val="none"/>
          <w:lang w:val="en-US" w:eastAsia="zh-CN" w:bidi="ar"/>
        </w:rPr>
        <w:t>党</w:t>
      </w:r>
      <w:r>
        <w:rPr>
          <w:rFonts w:hint="eastAsia" w:ascii="Times New Roman" w:hAnsi="Times New Roman" w:cs="宋体"/>
          <w:color w:val="auto"/>
          <w:sz w:val="28"/>
          <w:szCs w:val="28"/>
          <w:highlight w:val="none"/>
          <w:lang w:bidi="ar"/>
        </w:rPr>
        <w:t>的教育事业，为人师表。</w:t>
      </w:r>
    </w:p>
    <w:p w14:paraId="4AAC49A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（2）承担教学工作（包括教学管理、教学研究和教学辅助工作），并有连续三年以上教学工作经历。</w:t>
      </w:r>
    </w:p>
    <w:p w14:paraId="4076B3E9">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（3）参与成果的方案设计、论证、研究和实施全过程，并做出</w:t>
      </w:r>
      <w:r>
        <w:rPr>
          <w:rFonts w:hint="eastAsia" w:ascii="Times New Roman" w:hAnsi="Times New Roman" w:cs="宋体"/>
          <w:color w:val="auto"/>
          <w:sz w:val="28"/>
          <w:szCs w:val="28"/>
          <w:highlight w:val="none"/>
          <w:lang w:bidi="ar"/>
        </w:rPr>
        <w:t>突出贡献。</w:t>
      </w:r>
    </w:p>
    <w:p w14:paraId="7E929D7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w:t>
      </w:r>
      <w:r>
        <w:rPr>
          <w:rFonts w:hint="eastAsia" w:ascii="Times New Roman" w:hAnsi="Times New Roman" w:cs="宋体"/>
          <w:color w:val="auto"/>
          <w:sz w:val="28"/>
          <w:szCs w:val="28"/>
          <w:highlight w:val="none"/>
          <w:lang w:eastAsia="zh-CN" w:bidi="ar"/>
        </w:rPr>
        <w:t>其他</w:t>
      </w:r>
      <w:r>
        <w:rPr>
          <w:rFonts w:hint="eastAsia" w:ascii="Times New Roman" w:hAnsi="Times New Roman" w:cs="宋体"/>
          <w:color w:val="auto"/>
          <w:sz w:val="28"/>
          <w:szCs w:val="28"/>
          <w:highlight w:val="none"/>
          <w:lang w:bidi="ar"/>
        </w:rPr>
        <w:t>要求</w:t>
      </w:r>
    </w:p>
    <w:p w14:paraId="0D4B1DD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（1）依托各级各类本科教学</w:t>
      </w:r>
      <w:r>
        <w:rPr>
          <w:rFonts w:hint="eastAsia" w:ascii="Times New Roman" w:hAnsi="Times New Roman" w:cs="宋体"/>
          <w:color w:val="auto"/>
          <w:sz w:val="28"/>
          <w:szCs w:val="28"/>
          <w:highlight w:val="none"/>
          <w:lang w:val="en-US" w:eastAsia="zh-CN" w:bidi="ar"/>
        </w:rPr>
        <w:t>质量</w:t>
      </w:r>
      <w:r>
        <w:rPr>
          <w:rFonts w:hint="eastAsia" w:ascii="Times New Roman" w:hAnsi="Times New Roman" w:cs="宋体"/>
          <w:color w:val="auto"/>
          <w:sz w:val="28"/>
          <w:szCs w:val="28"/>
          <w:highlight w:val="none"/>
          <w:lang w:bidi="ar"/>
        </w:rPr>
        <w:t>工程项目所申报的成果，相应项目应按照有关规定和程序结题，未予结题的项目不得申报。</w:t>
      </w:r>
    </w:p>
    <w:p w14:paraId="23C3AE65">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（2）同一项教学成果在申报具体奖项时只允许使用一次，不得交叉共享。若存在成果确实分属不同奖项的情形，由相关成果完成人协商后，择其奖项之一申报。</w:t>
      </w:r>
    </w:p>
    <w:p w14:paraId="77FE74B4">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（3）已经申报过的成果不得变相再次申报，严禁成果多次使用。</w:t>
      </w:r>
    </w:p>
    <w:p w14:paraId="609C8E6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（4）各奖项的成果完成人应切实参与教育教学研究、改革与建设</w:t>
      </w:r>
      <w:r>
        <w:rPr>
          <w:rFonts w:hint="eastAsia" w:ascii="Times New Roman" w:hAnsi="Times New Roman" w:cs="宋体"/>
          <w:color w:val="auto"/>
          <w:sz w:val="28"/>
          <w:szCs w:val="28"/>
          <w:highlight w:val="none"/>
          <w:lang w:bidi="ar"/>
        </w:rPr>
        <w:t>，在过程中发挥不同程度作用并取得实质性成果。在具体奖项申报时须提供相应成果完成人的业绩证明性材料，无相应材料的不予认可。</w:t>
      </w:r>
    </w:p>
    <w:p w14:paraId="113C00B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（5）同一名教师参与的教学成果奖数量不允许超过2个。</w:t>
      </w:r>
    </w:p>
    <w:p w14:paraId="542BBE29">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4.有关要求</w:t>
      </w:r>
    </w:p>
    <w:p w14:paraId="1E8A95A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（1）各单位要高度重视教学成果奖的申报与评审工作，积极引导，精心组织，严格把关，择优推荐，确保申报成果的质量。</w:t>
      </w:r>
    </w:p>
    <w:p w14:paraId="6FAF44D7">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（2）在成果申报中，有弄虚作假者，一经发现取消参评资格；因作假而造成恶劣影响者，将根据有关规定给予严肃处理。</w:t>
      </w:r>
    </w:p>
    <w:p w14:paraId="0FD7A589">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（3）各学院应该积极总结和统筹学院所做教学改革，多进行改革总结，积极推进院级成果培育，集中学院力量凝练成果。</w:t>
      </w:r>
    </w:p>
    <w:p w14:paraId="187E3AB6">
      <w:pPr>
        <w:ind w:firstLine="562" w:firstLineChars="200"/>
        <w:rPr>
          <w:rFonts w:ascii="Times New Roman" w:hAnsi="Times New Roman" w:cs="宋体"/>
          <w:b/>
          <w:bCs/>
          <w:color w:val="auto"/>
          <w:sz w:val="28"/>
          <w:szCs w:val="28"/>
          <w:highlight w:val="none"/>
          <w:lang w:bidi="ar"/>
        </w:rPr>
      </w:pPr>
      <w:r>
        <w:rPr>
          <w:rFonts w:hint="eastAsia" w:ascii="Times New Roman" w:hAnsi="Times New Roman" w:cs="宋体"/>
          <w:b/>
          <w:bCs/>
          <w:color w:val="auto"/>
          <w:sz w:val="28"/>
          <w:szCs w:val="28"/>
          <w:highlight w:val="none"/>
          <w:lang w:bidi="ar"/>
        </w:rPr>
        <w:t>（4）教学成果奖材料将在学校公布，成果团队对材料负责。</w:t>
      </w:r>
    </w:p>
    <w:p w14:paraId="3500410F">
      <w:pPr>
        <w:ind w:firstLine="562" w:firstLineChars="200"/>
        <w:rPr>
          <w:rFonts w:ascii="Times New Roman" w:hAnsi="Times New Roman" w:cs="宋体"/>
          <w:b/>
          <w:bCs/>
          <w:color w:val="auto"/>
          <w:sz w:val="28"/>
          <w:szCs w:val="28"/>
          <w:highlight w:val="none"/>
          <w:lang w:bidi="ar"/>
        </w:rPr>
      </w:pPr>
      <w:r>
        <w:rPr>
          <w:rFonts w:hint="eastAsia" w:ascii="Times New Roman" w:hAnsi="Times New Roman" w:cs="宋体"/>
          <w:b/>
          <w:bCs/>
          <w:color w:val="auto"/>
          <w:sz w:val="28"/>
          <w:szCs w:val="28"/>
          <w:highlight w:val="none"/>
          <w:lang w:bidi="ar"/>
        </w:rPr>
        <w:br w:type="page"/>
      </w:r>
    </w:p>
    <w:p w14:paraId="795A0548">
      <w:pPr>
        <w:outlineLvl w:val="0"/>
        <w:rPr>
          <w:rFonts w:ascii="仿宋" w:hAnsi="仿宋" w:eastAsia="仿宋" w:cs="仿宋"/>
          <w:b/>
          <w:color w:val="auto"/>
          <w:sz w:val="32"/>
          <w:szCs w:val="32"/>
          <w:highlight w:val="none"/>
          <w:lang w:bidi="ar"/>
        </w:rPr>
      </w:pPr>
      <w:bookmarkStart w:id="418" w:name="_Toc21152"/>
      <w:r>
        <w:rPr>
          <w:rFonts w:hint="eastAsia" w:ascii="宋体" w:hAnsi="宋体" w:cs="宋体"/>
          <w:b/>
          <w:color w:val="auto"/>
          <w:sz w:val="32"/>
          <w:szCs w:val="32"/>
          <w:highlight w:val="none"/>
          <w:lang w:bidi="ar"/>
        </w:rPr>
        <w:t>九、产业学院（培育）建设项目</w:t>
      </w:r>
      <w:bookmarkEnd w:id="418"/>
    </w:p>
    <w:p w14:paraId="04C02432">
      <w:pPr>
        <w:ind w:firstLine="643" w:firstLineChars="200"/>
        <w:outlineLvl w:val="1"/>
        <w:rPr>
          <w:rFonts w:ascii="Times New Roman" w:hAnsi="Times New Roman" w:cs="宋体"/>
          <w:b/>
          <w:bCs/>
          <w:color w:val="auto"/>
          <w:sz w:val="28"/>
          <w:szCs w:val="28"/>
          <w:highlight w:val="none"/>
          <w:lang w:bidi="ar"/>
        </w:rPr>
      </w:pPr>
      <w:bookmarkStart w:id="419" w:name="_Toc19683"/>
      <w:bookmarkStart w:id="420" w:name="_Toc9504"/>
      <w:bookmarkStart w:id="421" w:name="_Toc17213"/>
      <w:bookmarkStart w:id="422" w:name="_Toc1365"/>
      <w:bookmarkStart w:id="423" w:name="_Toc12710"/>
      <w:bookmarkStart w:id="424" w:name="_Toc14531"/>
      <w:bookmarkStart w:id="425" w:name="_Toc13169"/>
      <w:bookmarkStart w:id="426" w:name="_Toc423"/>
      <w:bookmarkStart w:id="427" w:name="_Toc24173"/>
      <w:r>
        <w:rPr>
          <w:rFonts w:hint="eastAsia" w:ascii="仿宋" w:hAnsi="仿宋" w:eastAsia="仿宋" w:cs="仿宋"/>
          <w:b/>
          <w:bCs/>
          <w:color w:val="auto"/>
          <w:sz w:val="32"/>
          <w:szCs w:val="32"/>
          <w:highlight w:val="none"/>
          <w:lang w:bidi="ar"/>
        </w:rPr>
        <w:t>（一）培育目标</w:t>
      </w:r>
      <w:bookmarkEnd w:id="419"/>
      <w:bookmarkEnd w:id="420"/>
      <w:bookmarkEnd w:id="421"/>
      <w:bookmarkEnd w:id="422"/>
      <w:bookmarkEnd w:id="423"/>
      <w:bookmarkEnd w:id="424"/>
      <w:bookmarkEnd w:id="425"/>
      <w:bookmarkEnd w:id="426"/>
      <w:bookmarkEnd w:id="427"/>
    </w:p>
    <w:p w14:paraId="61B17E35">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通过2-3年时间，培育出一批育人成效显著、区域产业特色鲜明、产学研用联动深入的现代产业学院，推动学校教育教学改革。</w:t>
      </w:r>
    </w:p>
    <w:p w14:paraId="27614040">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具体目标：本年培育校级现代产业学院1-3个。</w:t>
      </w:r>
    </w:p>
    <w:p w14:paraId="3605D20D">
      <w:pPr>
        <w:ind w:firstLine="643" w:firstLineChars="200"/>
        <w:outlineLvl w:val="1"/>
        <w:rPr>
          <w:rFonts w:ascii="仿宋" w:hAnsi="仿宋" w:eastAsia="仿宋" w:cs="仿宋"/>
          <w:b/>
          <w:bCs/>
          <w:color w:val="auto"/>
          <w:sz w:val="32"/>
          <w:szCs w:val="32"/>
          <w:highlight w:val="none"/>
          <w:lang w:bidi="ar"/>
        </w:rPr>
      </w:pPr>
      <w:bookmarkStart w:id="428" w:name="_Toc32340"/>
      <w:bookmarkStart w:id="429" w:name="_Toc7471"/>
      <w:bookmarkStart w:id="430" w:name="_Toc11137"/>
      <w:bookmarkStart w:id="431" w:name="_Toc29391"/>
      <w:bookmarkStart w:id="432" w:name="_Toc2290"/>
      <w:bookmarkStart w:id="433" w:name="_Toc30492"/>
      <w:bookmarkStart w:id="434" w:name="_Toc20680"/>
      <w:bookmarkStart w:id="435" w:name="_Toc7676"/>
      <w:bookmarkStart w:id="436" w:name="_Toc16693"/>
      <w:r>
        <w:rPr>
          <w:rFonts w:hint="eastAsia" w:ascii="仿宋" w:hAnsi="仿宋" w:eastAsia="仿宋" w:cs="仿宋"/>
          <w:b/>
          <w:bCs/>
          <w:color w:val="auto"/>
          <w:sz w:val="32"/>
          <w:szCs w:val="32"/>
          <w:highlight w:val="none"/>
          <w:lang w:bidi="ar"/>
        </w:rPr>
        <w:t>（二）重点任务</w:t>
      </w:r>
      <w:bookmarkEnd w:id="428"/>
      <w:bookmarkEnd w:id="429"/>
      <w:bookmarkEnd w:id="430"/>
      <w:bookmarkEnd w:id="431"/>
      <w:bookmarkEnd w:id="432"/>
      <w:bookmarkEnd w:id="433"/>
      <w:bookmarkEnd w:id="434"/>
      <w:bookmarkEnd w:id="435"/>
      <w:bookmarkEnd w:id="436"/>
    </w:p>
    <w:p w14:paraId="7AC5D115">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面向产业转型发展和区域经济社会需求，以强化学生职业胜任力和持续发展能力为目标，以提高学生实践和创新能力为重点，深化产教深度融合、校企合作，创新人才培养方案、课程体系、方式方法、保障机制等。</w:t>
      </w:r>
    </w:p>
    <w:p w14:paraId="610BEAB0">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2.围绕安徽省新兴优势产业链、淮北市重点培育优势产业链，着力推进新工科、新文科、新农科建设，深化专业内涵建设，提高人才培养质量。</w:t>
      </w:r>
    </w:p>
    <w:p w14:paraId="3DEC855B">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3.加快课程教学内容迭代，关注行业创新链条的动态发展，推动课程内容与行业标准、生产流程、项目开发等产业需求科学对接，建设一批高质量校企合作课程、教材和工程案例集。</w:t>
      </w:r>
    </w:p>
    <w:p w14:paraId="7F9424F1">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4.基于行业企业的产品、技术和生产流程，创新多主体间的合作模式，构建基于产业发展和创新需求的实践教学和实训实习环境。</w:t>
      </w:r>
    </w:p>
    <w:p w14:paraId="54D3E212">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5.依托现代产业学院，探索校企人才双向流动机制，建立选聘行业协会、企业业务骨干、优秀技术和管理人才到高校任教的有效路径。</w:t>
      </w:r>
    </w:p>
    <w:p w14:paraId="088EABD9">
      <w:pPr>
        <w:ind w:firstLine="643" w:firstLineChars="200"/>
        <w:rPr>
          <w:rFonts w:ascii="仿宋" w:hAnsi="仿宋" w:eastAsia="仿宋" w:cs="仿宋"/>
          <w:b/>
          <w:bCs/>
          <w:color w:val="auto"/>
          <w:sz w:val="32"/>
          <w:szCs w:val="32"/>
          <w:highlight w:val="none"/>
          <w:lang w:bidi="ar"/>
        </w:rPr>
      </w:pPr>
      <w:r>
        <w:rPr>
          <w:rFonts w:hint="eastAsia" w:ascii="仿宋" w:hAnsi="仿宋" w:eastAsia="仿宋" w:cs="仿宋"/>
          <w:b/>
          <w:bCs/>
          <w:color w:val="auto"/>
          <w:sz w:val="32"/>
          <w:szCs w:val="32"/>
          <w:highlight w:val="none"/>
          <w:lang w:bidi="ar"/>
        </w:rPr>
        <w:t>（三）申报要求</w:t>
      </w:r>
    </w:p>
    <w:p w14:paraId="6596E2CD">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1.鼓励有国家一流专业建设点、省级一流专业建设点学院积极申报；鼓励多专业、多学院联合申报。</w:t>
      </w:r>
    </w:p>
    <w:p w14:paraId="0A99EBF8">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2.各学院要高度重视现代产业学院申报工作，主动调研，理清思路，明确建设目标、建设路径、做好建设方案；整体协调确定负责人、整体协调申报书的填写，组织专门人员严格按照《建设指南》（附件3）的规定，从目标定位、建设基础、育人模式、保障体系等方面，认真填写申报书。</w:t>
      </w:r>
    </w:p>
    <w:p w14:paraId="60D19456">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3.学校将依据定位与发展需要结合专家评审意见，择优确定建设（培育）项目，并根据建设成果向省教育厅推荐。</w:t>
      </w:r>
    </w:p>
    <w:p w14:paraId="6F0127B8">
      <w:pPr>
        <w:rPr>
          <w:rFonts w:ascii="Times New Roman" w:hAnsi="Times New Roman" w:cs="宋体"/>
          <w:b/>
          <w:bCs/>
          <w:color w:val="auto"/>
          <w:sz w:val="28"/>
          <w:szCs w:val="28"/>
          <w:highlight w:val="none"/>
          <w:lang w:bidi="ar"/>
        </w:rPr>
      </w:pPr>
      <w:r>
        <w:rPr>
          <w:rFonts w:hint="eastAsia" w:ascii="Times New Roman" w:hAnsi="Times New Roman" w:cs="宋体"/>
          <w:b/>
          <w:bCs/>
          <w:color w:val="auto"/>
          <w:sz w:val="28"/>
          <w:szCs w:val="28"/>
          <w:highlight w:val="none"/>
          <w:lang w:bidi="ar"/>
        </w:rPr>
        <w:br w:type="page"/>
      </w:r>
    </w:p>
    <w:p w14:paraId="40C4F608">
      <w:pPr>
        <w:ind w:firstLine="643" w:firstLineChars="200"/>
        <w:outlineLvl w:val="0"/>
        <w:rPr>
          <w:rFonts w:ascii="Times New Roman" w:hAnsi="Times New Roman" w:cs="宋体"/>
          <w:b/>
          <w:bCs/>
          <w:color w:val="auto"/>
          <w:sz w:val="32"/>
          <w:szCs w:val="32"/>
          <w:highlight w:val="none"/>
          <w:lang w:bidi="ar"/>
        </w:rPr>
      </w:pPr>
      <w:bookmarkStart w:id="437" w:name="_Toc13461"/>
      <w:r>
        <w:rPr>
          <w:rFonts w:hint="eastAsia" w:ascii="Times New Roman" w:hAnsi="Times New Roman" w:cs="宋体"/>
          <w:b/>
          <w:bCs/>
          <w:color w:val="auto"/>
          <w:sz w:val="32"/>
          <w:szCs w:val="32"/>
          <w:highlight w:val="none"/>
          <w:lang w:bidi="ar"/>
        </w:rPr>
        <w:t>十、师范生技能竞赛</w:t>
      </w:r>
      <w:bookmarkEnd w:id="437"/>
    </w:p>
    <w:p w14:paraId="03B446C3">
      <w:pPr>
        <w:tabs>
          <w:tab w:val="left" w:pos="420"/>
        </w:tabs>
        <w:ind w:firstLine="643" w:firstLineChars="200"/>
        <w:outlineLvl w:val="1"/>
        <w:rPr>
          <w:rFonts w:ascii="仿宋" w:hAnsi="仿宋" w:eastAsia="仿宋" w:cs="仿宋"/>
          <w:b/>
          <w:bCs/>
          <w:color w:val="auto"/>
          <w:sz w:val="32"/>
          <w:highlight w:val="none"/>
        </w:rPr>
      </w:pPr>
      <w:bookmarkStart w:id="438" w:name="_Toc19082"/>
      <w:bookmarkStart w:id="439" w:name="_Toc9507"/>
      <w:bookmarkStart w:id="440" w:name="_Toc21008"/>
      <w:bookmarkStart w:id="441" w:name="_Toc13559"/>
      <w:bookmarkStart w:id="442" w:name="_Toc4605"/>
      <w:bookmarkStart w:id="443" w:name="_Toc29520"/>
      <w:bookmarkStart w:id="444" w:name="_Toc13971"/>
      <w:bookmarkStart w:id="445" w:name="_Toc18816"/>
      <w:bookmarkStart w:id="446" w:name="_Toc27072"/>
      <w:r>
        <w:rPr>
          <w:rFonts w:hint="eastAsia" w:ascii="仿宋" w:hAnsi="仿宋" w:eastAsia="仿宋" w:cs="仿宋"/>
          <w:b/>
          <w:bCs/>
          <w:color w:val="auto"/>
          <w:sz w:val="32"/>
          <w:highlight w:val="none"/>
        </w:rPr>
        <w:t>（一）建设目标</w:t>
      </w:r>
      <w:bookmarkEnd w:id="438"/>
      <w:bookmarkEnd w:id="439"/>
      <w:bookmarkEnd w:id="440"/>
      <w:bookmarkEnd w:id="441"/>
      <w:bookmarkEnd w:id="442"/>
      <w:bookmarkEnd w:id="443"/>
      <w:bookmarkEnd w:id="444"/>
      <w:bookmarkEnd w:id="445"/>
      <w:bookmarkEnd w:id="446"/>
    </w:p>
    <w:p w14:paraId="3B7FCF61">
      <w:pPr>
        <w:tabs>
          <w:tab w:val="left" w:pos="420"/>
        </w:tabs>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通过资助，推动我校师范生教学技能竞赛活动顺利开展，加强师范生教学能力培养，提高师范生教学水平，提升学校教师教育人才培养质量。</w:t>
      </w:r>
    </w:p>
    <w:p w14:paraId="0CBA0BAF">
      <w:pPr>
        <w:tabs>
          <w:tab w:val="left" w:pos="420"/>
        </w:tabs>
        <w:ind w:firstLine="643" w:firstLineChars="200"/>
        <w:outlineLvl w:val="1"/>
        <w:rPr>
          <w:rFonts w:ascii="仿宋" w:hAnsi="仿宋" w:eastAsia="仿宋" w:cs="仿宋"/>
          <w:b/>
          <w:bCs/>
          <w:color w:val="auto"/>
          <w:sz w:val="32"/>
          <w:highlight w:val="none"/>
        </w:rPr>
      </w:pPr>
      <w:bookmarkStart w:id="447" w:name="_Toc11275"/>
      <w:bookmarkStart w:id="448" w:name="_Toc20370"/>
      <w:bookmarkStart w:id="449" w:name="_Toc29264"/>
      <w:bookmarkStart w:id="450" w:name="_Toc28304"/>
      <w:bookmarkStart w:id="451" w:name="_Toc17898"/>
      <w:bookmarkStart w:id="452" w:name="_Toc29180"/>
      <w:bookmarkStart w:id="453" w:name="_Toc6722"/>
      <w:bookmarkStart w:id="454" w:name="_Toc23267"/>
      <w:bookmarkStart w:id="455" w:name="_Toc22475"/>
      <w:r>
        <w:rPr>
          <w:rFonts w:hint="eastAsia" w:ascii="仿宋" w:hAnsi="仿宋" w:eastAsia="仿宋" w:cs="仿宋"/>
          <w:b/>
          <w:bCs/>
          <w:color w:val="auto"/>
          <w:sz w:val="32"/>
          <w:highlight w:val="none"/>
        </w:rPr>
        <w:t>（二）建设内容</w:t>
      </w:r>
      <w:bookmarkEnd w:id="447"/>
      <w:bookmarkEnd w:id="448"/>
      <w:bookmarkEnd w:id="449"/>
      <w:bookmarkEnd w:id="450"/>
      <w:bookmarkEnd w:id="451"/>
      <w:bookmarkEnd w:id="452"/>
      <w:bookmarkEnd w:id="453"/>
      <w:bookmarkEnd w:id="454"/>
      <w:bookmarkEnd w:id="455"/>
    </w:p>
    <w:p w14:paraId="51A2AAFA">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支持学院组织院级师范生教学技能竞赛活动，加强教师教育类人才培养。</w:t>
      </w:r>
    </w:p>
    <w:p w14:paraId="25990C3D">
      <w:pPr>
        <w:tabs>
          <w:tab w:val="left" w:pos="420"/>
        </w:tabs>
        <w:ind w:firstLine="643" w:firstLineChars="200"/>
        <w:outlineLvl w:val="1"/>
        <w:rPr>
          <w:rFonts w:ascii="仿宋" w:hAnsi="仿宋" w:eastAsia="仿宋" w:cs="仿宋"/>
          <w:b/>
          <w:bCs/>
          <w:color w:val="auto"/>
          <w:sz w:val="32"/>
          <w:highlight w:val="none"/>
        </w:rPr>
      </w:pPr>
      <w:bookmarkStart w:id="456" w:name="_Toc30984"/>
      <w:bookmarkStart w:id="457" w:name="_Toc10130"/>
      <w:bookmarkStart w:id="458" w:name="_Toc8227"/>
      <w:bookmarkStart w:id="459" w:name="_Toc25566"/>
      <w:bookmarkStart w:id="460" w:name="_Toc14790"/>
      <w:bookmarkStart w:id="461" w:name="_Toc1732"/>
      <w:bookmarkStart w:id="462" w:name="_Toc8742"/>
      <w:bookmarkStart w:id="463" w:name="_Toc16438"/>
      <w:bookmarkStart w:id="464" w:name="_Toc28371"/>
      <w:r>
        <w:rPr>
          <w:rFonts w:hint="eastAsia" w:ascii="仿宋" w:hAnsi="仿宋" w:eastAsia="仿宋" w:cs="仿宋"/>
          <w:b/>
          <w:bCs/>
          <w:color w:val="auto"/>
          <w:sz w:val="32"/>
          <w:highlight w:val="none"/>
        </w:rPr>
        <w:t>（三）申报要求</w:t>
      </w:r>
      <w:bookmarkEnd w:id="456"/>
      <w:bookmarkEnd w:id="457"/>
      <w:bookmarkEnd w:id="458"/>
      <w:bookmarkEnd w:id="459"/>
      <w:bookmarkEnd w:id="460"/>
      <w:bookmarkEnd w:id="461"/>
      <w:bookmarkEnd w:id="462"/>
      <w:bookmarkEnd w:id="463"/>
      <w:bookmarkEnd w:id="464"/>
    </w:p>
    <w:p w14:paraId="4C124ABF">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用于组织</w:t>
      </w:r>
      <w:r>
        <w:rPr>
          <w:rFonts w:hint="eastAsia" w:ascii="Times New Roman" w:hAnsi="Times New Roman" w:cs="宋体"/>
          <w:color w:val="auto"/>
          <w:sz w:val="28"/>
          <w:szCs w:val="28"/>
          <w:highlight w:val="none"/>
          <w:lang w:bidi="ar"/>
        </w:rPr>
        <w:t>202</w:t>
      </w:r>
      <w:r>
        <w:rPr>
          <w:rFonts w:hint="eastAsia" w:ascii="Times New Roman" w:hAnsi="Times New Roman" w:cs="宋体"/>
          <w:color w:val="auto"/>
          <w:sz w:val="28"/>
          <w:szCs w:val="28"/>
          <w:highlight w:val="none"/>
          <w:lang w:val="en-US" w:eastAsia="zh-CN" w:bidi="ar"/>
        </w:rPr>
        <w:t>5</w:t>
      </w:r>
      <w:r>
        <w:rPr>
          <w:rFonts w:hint="eastAsia" w:ascii="Times New Roman" w:hAnsi="Times New Roman" w:cs="宋体"/>
          <w:color w:val="auto"/>
          <w:sz w:val="28"/>
          <w:szCs w:val="28"/>
          <w:highlight w:val="none"/>
          <w:lang w:bidi="ar"/>
        </w:rPr>
        <w:t>年师范生教学技能竞赛活动。但申报时须提供以下材料：</w:t>
      </w:r>
    </w:p>
    <w:p w14:paraId="090C02B5">
      <w:pPr>
        <w:ind w:firstLine="560" w:firstLineChars="200"/>
        <w:rPr>
          <w:rFonts w:ascii="Times New Roman" w:hAnsi="Times New Roman" w:cs="宋体"/>
          <w:color w:val="auto"/>
          <w:sz w:val="28"/>
          <w:szCs w:val="28"/>
          <w:highlight w:val="none"/>
          <w:lang w:bidi="ar"/>
        </w:rPr>
      </w:pPr>
      <w:r>
        <w:rPr>
          <w:rFonts w:hint="eastAsia" w:ascii="Times New Roman" w:hAnsi="Times New Roman" w:cs="宋体"/>
          <w:color w:val="auto"/>
          <w:sz w:val="28"/>
          <w:szCs w:val="28"/>
          <w:highlight w:val="none"/>
          <w:lang w:bidi="ar"/>
        </w:rPr>
        <w:t>1. 以学院正式文件印发的学院师范生教学技能竞赛评审小组名单和评分细则。</w:t>
      </w:r>
    </w:p>
    <w:p w14:paraId="44992692">
      <w:pPr>
        <w:ind w:firstLine="560" w:firstLineChars="200"/>
        <w:outlineLvl w:val="0"/>
        <w:rPr>
          <w:rFonts w:hint="eastAsia" w:ascii="Times New Roman" w:hAnsi="Times New Roman" w:cs="宋体"/>
          <w:color w:val="auto"/>
          <w:sz w:val="28"/>
          <w:szCs w:val="28"/>
          <w:highlight w:val="none"/>
          <w:lang w:bidi="ar"/>
        </w:rPr>
      </w:pPr>
      <w:bookmarkStart w:id="465" w:name="_Toc20957"/>
      <w:bookmarkStart w:id="466" w:name="_Toc8724"/>
      <w:bookmarkStart w:id="467" w:name="_Toc17892"/>
      <w:bookmarkStart w:id="468" w:name="_Toc23805"/>
      <w:bookmarkStart w:id="469" w:name="_Toc17139"/>
      <w:bookmarkStart w:id="470" w:name="_Toc19658"/>
      <w:bookmarkStart w:id="471" w:name="_Toc16967"/>
      <w:bookmarkStart w:id="472" w:name="_Toc1448"/>
      <w:bookmarkStart w:id="473" w:name="_Toc16407"/>
      <w:r>
        <w:rPr>
          <w:rFonts w:hint="eastAsia" w:ascii="Times New Roman" w:hAnsi="Times New Roman" w:cs="宋体"/>
          <w:color w:val="auto"/>
          <w:sz w:val="28"/>
          <w:szCs w:val="28"/>
          <w:highlight w:val="none"/>
          <w:lang w:bidi="ar"/>
        </w:rPr>
        <w:t>2.学院师范生教学技能竞赛实施方案与结果。</w:t>
      </w:r>
      <w:bookmarkEnd w:id="465"/>
      <w:bookmarkEnd w:id="466"/>
      <w:bookmarkEnd w:id="467"/>
      <w:bookmarkEnd w:id="468"/>
      <w:bookmarkEnd w:id="469"/>
      <w:bookmarkEnd w:id="470"/>
      <w:bookmarkEnd w:id="471"/>
      <w:bookmarkEnd w:id="472"/>
      <w:bookmarkEnd w:id="473"/>
    </w:p>
    <w:p w14:paraId="00F088D7">
      <w:pPr>
        <w:ind w:firstLine="560" w:firstLineChars="200"/>
        <w:outlineLvl w:val="0"/>
        <w:rPr>
          <w:rFonts w:hint="eastAsia" w:ascii="Times New Roman" w:hAnsi="Times New Roman" w:cs="宋体"/>
          <w:color w:val="auto"/>
          <w:sz w:val="28"/>
          <w:szCs w:val="28"/>
          <w:highlight w:val="none"/>
          <w:lang w:bidi="ar"/>
        </w:rPr>
      </w:pPr>
    </w:p>
    <w:p w14:paraId="4DD05C92">
      <w:pPr>
        <w:ind w:firstLine="560" w:firstLineChars="200"/>
        <w:outlineLvl w:val="0"/>
        <w:rPr>
          <w:rFonts w:ascii="Times New Roman" w:hAnsi="Times New Roman" w:cs="宋体"/>
          <w:color w:val="auto"/>
          <w:sz w:val="28"/>
          <w:szCs w:val="28"/>
          <w:highlight w:val="none"/>
          <w:lang w:bidi="ar"/>
        </w:rPr>
      </w:pPr>
    </w:p>
    <w:p w14:paraId="20389ED1">
      <w:pPr>
        <w:ind w:firstLine="560" w:firstLineChars="200"/>
        <w:outlineLvl w:val="0"/>
        <w:rPr>
          <w:rFonts w:ascii="Times New Roman" w:hAnsi="Times New Roman" w:cs="宋体"/>
          <w:color w:val="auto"/>
          <w:sz w:val="28"/>
          <w:szCs w:val="28"/>
          <w:highlight w:val="none"/>
          <w:lang w:bidi="ar"/>
        </w:rPr>
      </w:pPr>
    </w:p>
    <w:p w14:paraId="6945343E">
      <w:pPr>
        <w:ind w:firstLine="560" w:firstLineChars="200"/>
        <w:outlineLvl w:val="0"/>
        <w:rPr>
          <w:rFonts w:ascii="Times New Roman" w:hAnsi="Times New Roman" w:cs="宋体"/>
          <w:color w:val="auto"/>
          <w:sz w:val="28"/>
          <w:szCs w:val="28"/>
          <w:highlight w:val="none"/>
          <w:lang w:bidi="ar"/>
        </w:rPr>
      </w:pPr>
    </w:p>
    <w:p w14:paraId="28DCAC6B">
      <w:pPr>
        <w:ind w:firstLine="560" w:firstLineChars="200"/>
        <w:outlineLvl w:val="0"/>
        <w:rPr>
          <w:rFonts w:ascii="Times New Roman" w:hAnsi="Times New Roman" w:cs="宋体"/>
          <w:color w:val="auto"/>
          <w:sz w:val="28"/>
          <w:szCs w:val="28"/>
          <w:highlight w:val="none"/>
          <w:lang w:bidi="ar"/>
        </w:rPr>
      </w:pPr>
    </w:p>
    <w:p w14:paraId="3D4DC4E1">
      <w:pPr>
        <w:ind w:firstLine="560" w:firstLineChars="200"/>
        <w:outlineLvl w:val="0"/>
        <w:rPr>
          <w:rFonts w:ascii="Times New Roman" w:hAnsi="Times New Roman" w:cs="宋体"/>
          <w:color w:val="auto"/>
          <w:sz w:val="28"/>
          <w:szCs w:val="28"/>
          <w:highlight w:val="none"/>
          <w:lang w:bidi="ar"/>
        </w:rPr>
      </w:pPr>
    </w:p>
    <w:p w14:paraId="408C2F5E">
      <w:pPr>
        <w:ind w:firstLine="560" w:firstLineChars="200"/>
        <w:outlineLvl w:val="0"/>
        <w:rPr>
          <w:rFonts w:ascii="Times New Roman" w:hAnsi="Times New Roman" w:cs="宋体"/>
          <w:color w:val="auto"/>
          <w:sz w:val="28"/>
          <w:szCs w:val="28"/>
          <w:highlight w:val="none"/>
          <w:lang w:bidi="ar"/>
        </w:rPr>
      </w:pPr>
    </w:p>
    <w:p w14:paraId="4F83387B">
      <w:pPr>
        <w:rPr>
          <w:rFonts w:hint="eastAsia" w:ascii="Times New Roman" w:hAnsi="Times New Roman" w:cs="宋体"/>
          <w:b/>
          <w:bCs/>
          <w:color w:val="auto"/>
          <w:kern w:val="2"/>
          <w:sz w:val="32"/>
          <w:szCs w:val="32"/>
          <w:highlight w:val="none"/>
          <w:lang w:val="en-US" w:eastAsia="zh-CN" w:bidi="ar"/>
        </w:rPr>
      </w:pPr>
      <w:bookmarkStart w:id="474" w:name="_Toc31159"/>
      <w:r>
        <w:rPr>
          <w:rFonts w:hint="eastAsia" w:ascii="Times New Roman" w:hAnsi="Times New Roman" w:cs="宋体"/>
          <w:b/>
          <w:bCs/>
          <w:color w:val="auto"/>
          <w:kern w:val="2"/>
          <w:sz w:val="32"/>
          <w:szCs w:val="32"/>
          <w:highlight w:val="none"/>
          <w:lang w:val="en-US" w:eastAsia="zh-CN" w:bidi="ar"/>
        </w:rPr>
        <w:br w:type="page"/>
      </w:r>
    </w:p>
    <w:p w14:paraId="7CBA79FC">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643" w:firstLineChars="200"/>
        <w:jc w:val="both"/>
        <w:textAlignment w:val="auto"/>
        <w:outlineLvl w:val="0"/>
        <w:rPr>
          <w:rFonts w:hint="eastAsia" w:ascii="Times New Roman" w:hAnsi="Times New Roman" w:cs="宋体"/>
          <w:b/>
          <w:bCs/>
          <w:color w:val="auto"/>
          <w:kern w:val="2"/>
          <w:sz w:val="32"/>
          <w:szCs w:val="32"/>
          <w:highlight w:val="none"/>
          <w:lang w:val="en-US" w:eastAsia="zh-CN" w:bidi="ar"/>
        </w:rPr>
      </w:pPr>
      <w:bookmarkStart w:id="475" w:name="_Toc27055"/>
      <w:r>
        <w:rPr>
          <w:rFonts w:hint="eastAsia" w:ascii="Times New Roman" w:hAnsi="Times New Roman" w:cs="宋体"/>
          <w:b/>
          <w:bCs/>
          <w:color w:val="auto"/>
          <w:kern w:val="2"/>
          <w:sz w:val="32"/>
          <w:szCs w:val="32"/>
          <w:highlight w:val="none"/>
          <w:lang w:val="en-US" w:eastAsia="zh-CN" w:bidi="ar"/>
        </w:rPr>
        <w:t>十一、青年教师课堂竞赛资助项目</w:t>
      </w:r>
      <w:bookmarkEnd w:id="474"/>
      <w:bookmarkEnd w:id="475"/>
    </w:p>
    <w:p w14:paraId="1A5B3430">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643" w:firstLineChars="200"/>
        <w:jc w:val="both"/>
        <w:textAlignment w:val="auto"/>
        <w:outlineLvl w:val="0"/>
        <w:rPr>
          <w:rFonts w:hint="eastAsia" w:ascii="仿宋" w:hAnsi="仿宋" w:eastAsia="仿宋" w:cs="仿宋"/>
          <w:b/>
          <w:bCs/>
          <w:color w:val="auto"/>
          <w:kern w:val="2"/>
          <w:sz w:val="32"/>
          <w:szCs w:val="32"/>
          <w:highlight w:val="none"/>
          <w:lang w:val="en-US" w:eastAsia="zh-CN" w:bidi="ar"/>
        </w:rPr>
      </w:pPr>
      <w:bookmarkStart w:id="476" w:name="_Toc11965"/>
      <w:bookmarkStart w:id="477" w:name="_Toc26584"/>
      <w:bookmarkStart w:id="478" w:name="_Toc14458"/>
      <w:bookmarkStart w:id="479" w:name="_Toc8804"/>
      <w:bookmarkStart w:id="480" w:name="_Toc18167"/>
      <w:bookmarkStart w:id="481" w:name="_Toc10555"/>
      <w:r>
        <w:rPr>
          <w:rFonts w:hint="eastAsia" w:ascii="仿宋" w:hAnsi="仿宋" w:eastAsia="仿宋" w:cs="仿宋"/>
          <w:b/>
          <w:bCs/>
          <w:color w:val="auto"/>
          <w:kern w:val="2"/>
          <w:sz w:val="32"/>
          <w:szCs w:val="32"/>
          <w:highlight w:val="none"/>
          <w:lang w:val="en-US" w:eastAsia="zh-CN" w:bidi="ar"/>
        </w:rPr>
        <w:t>（一）建设目标</w:t>
      </w:r>
      <w:bookmarkEnd w:id="476"/>
      <w:bookmarkEnd w:id="477"/>
      <w:bookmarkEnd w:id="478"/>
      <w:bookmarkEnd w:id="479"/>
      <w:bookmarkEnd w:id="480"/>
      <w:bookmarkEnd w:id="481"/>
    </w:p>
    <w:p w14:paraId="46F7A6D2">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560" w:firstLineChars="200"/>
        <w:jc w:val="both"/>
        <w:textAlignment w:val="auto"/>
        <w:outlineLvl w:val="0"/>
        <w:rPr>
          <w:rFonts w:hint="eastAsia" w:ascii="Times New Roman" w:hAnsi="Times New Roman" w:cs="宋体"/>
          <w:b w:val="0"/>
          <w:bCs w:val="0"/>
          <w:color w:val="auto"/>
          <w:kern w:val="2"/>
          <w:sz w:val="28"/>
          <w:szCs w:val="28"/>
          <w:highlight w:val="none"/>
          <w:lang w:val="en-US" w:eastAsia="zh-CN" w:bidi="ar"/>
        </w:rPr>
      </w:pPr>
      <w:bookmarkStart w:id="482" w:name="_Toc20001"/>
      <w:bookmarkStart w:id="483" w:name="_Toc4152"/>
      <w:bookmarkStart w:id="484" w:name="_Toc28859"/>
      <w:bookmarkStart w:id="485" w:name="_Toc14869"/>
      <w:bookmarkStart w:id="486" w:name="_Toc448"/>
      <w:bookmarkStart w:id="487" w:name="_Toc7276"/>
      <w:r>
        <w:rPr>
          <w:rFonts w:hint="eastAsia" w:ascii="Times New Roman" w:hAnsi="Times New Roman" w:cs="宋体"/>
          <w:b w:val="0"/>
          <w:bCs w:val="0"/>
          <w:color w:val="auto"/>
          <w:kern w:val="2"/>
          <w:sz w:val="28"/>
          <w:szCs w:val="28"/>
          <w:highlight w:val="none"/>
          <w:lang w:val="en-US" w:eastAsia="zh-CN" w:bidi="ar"/>
        </w:rPr>
        <w:t>通过资助，推动我校青年教师课堂教学竞赛活动顺利开展，加强青年教师队伍建设，提高青年教师课堂教学水平，提升学校教育教学质量。</w:t>
      </w:r>
      <w:bookmarkEnd w:id="482"/>
      <w:bookmarkEnd w:id="483"/>
      <w:bookmarkEnd w:id="484"/>
      <w:bookmarkEnd w:id="485"/>
      <w:bookmarkEnd w:id="486"/>
      <w:bookmarkEnd w:id="487"/>
      <w:r>
        <w:rPr>
          <w:rFonts w:hint="eastAsia" w:ascii="Times New Roman" w:hAnsi="Times New Roman" w:cs="宋体"/>
          <w:b w:val="0"/>
          <w:bCs w:val="0"/>
          <w:color w:val="auto"/>
          <w:kern w:val="2"/>
          <w:sz w:val="28"/>
          <w:szCs w:val="28"/>
          <w:highlight w:val="none"/>
          <w:lang w:val="en-US" w:eastAsia="zh-CN" w:bidi="ar"/>
        </w:rPr>
        <w:t xml:space="preserve"> </w:t>
      </w:r>
    </w:p>
    <w:p w14:paraId="1E3077DF">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643" w:firstLineChars="200"/>
        <w:jc w:val="both"/>
        <w:textAlignment w:val="auto"/>
        <w:outlineLvl w:val="0"/>
        <w:rPr>
          <w:rFonts w:hint="eastAsia" w:ascii="仿宋" w:hAnsi="仿宋" w:eastAsia="仿宋" w:cs="仿宋"/>
          <w:b/>
          <w:bCs/>
          <w:color w:val="auto"/>
          <w:kern w:val="2"/>
          <w:sz w:val="32"/>
          <w:szCs w:val="32"/>
          <w:highlight w:val="none"/>
          <w:lang w:val="en-US" w:eastAsia="zh-CN" w:bidi="ar"/>
        </w:rPr>
      </w:pPr>
      <w:bookmarkStart w:id="488" w:name="_Toc25097"/>
      <w:bookmarkStart w:id="489" w:name="_Toc24496"/>
      <w:bookmarkStart w:id="490" w:name="_Toc1018"/>
      <w:bookmarkStart w:id="491" w:name="_Toc414"/>
      <w:bookmarkStart w:id="492" w:name="_Toc9225"/>
      <w:bookmarkStart w:id="493" w:name="_Toc21902"/>
      <w:r>
        <w:rPr>
          <w:rFonts w:hint="eastAsia" w:ascii="仿宋" w:hAnsi="仿宋" w:eastAsia="仿宋" w:cs="仿宋"/>
          <w:b/>
          <w:bCs/>
          <w:color w:val="auto"/>
          <w:kern w:val="2"/>
          <w:sz w:val="32"/>
          <w:szCs w:val="32"/>
          <w:highlight w:val="none"/>
          <w:lang w:val="en-US" w:eastAsia="zh-CN" w:bidi="ar"/>
        </w:rPr>
        <w:t>（二）建设内容</w:t>
      </w:r>
      <w:bookmarkEnd w:id="488"/>
      <w:bookmarkEnd w:id="489"/>
      <w:bookmarkEnd w:id="490"/>
      <w:bookmarkEnd w:id="491"/>
      <w:bookmarkEnd w:id="492"/>
      <w:bookmarkEnd w:id="493"/>
    </w:p>
    <w:p w14:paraId="0D2C87AB">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560" w:firstLineChars="200"/>
        <w:jc w:val="both"/>
        <w:textAlignment w:val="auto"/>
        <w:outlineLvl w:val="0"/>
        <w:rPr>
          <w:rFonts w:hint="eastAsia" w:ascii="Times New Roman" w:hAnsi="Times New Roman" w:cs="宋体"/>
          <w:b w:val="0"/>
          <w:bCs w:val="0"/>
          <w:color w:val="auto"/>
          <w:kern w:val="2"/>
          <w:sz w:val="28"/>
          <w:szCs w:val="28"/>
          <w:highlight w:val="none"/>
          <w:lang w:val="en-US" w:eastAsia="zh-CN" w:bidi="ar"/>
        </w:rPr>
      </w:pPr>
      <w:bookmarkStart w:id="494" w:name="_Toc27114"/>
      <w:bookmarkStart w:id="495" w:name="_Toc31046"/>
      <w:bookmarkStart w:id="496" w:name="_Toc28856"/>
      <w:bookmarkStart w:id="497" w:name="_Toc5399"/>
      <w:bookmarkStart w:id="498" w:name="_Toc18086"/>
      <w:bookmarkStart w:id="499" w:name="_Toc15241"/>
      <w:r>
        <w:rPr>
          <w:rFonts w:hint="eastAsia" w:ascii="Times New Roman" w:hAnsi="Times New Roman" w:cs="宋体"/>
          <w:b w:val="0"/>
          <w:bCs w:val="0"/>
          <w:color w:val="auto"/>
          <w:kern w:val="2"/>
          <w:sz w:val="28"/>
          <w:szCs w:val="28"/>
          <w:highlight w:val="none"/>
          <w:lang w:val="en-US" w:eastAsia="zh-CN" w:bidi="ar"/>
        </w:rPr>
        <w:t>支持学院组织院级青年教师课堂竞赛活动，促进学院教师队伍建设。</w:t>
      </w:r>
      <w:bookmarkEnd w:id="494"/>
      <w:bookmarkEnd w:id="495"/>
      <w:bookmarkEnd w:id="496"/>
      <w:bookmarkEnd w:id="497"/>
      <w:bookmarkEnd w:id="498"/>
      <w:bookmarkEnd w:id="499"/>
      <w:r>
        <w:rPr>
          <w:rFonts w:hint="eastAsia" w:ascii="Times New Roman" w:hAnsi="Times New Roman" w:cs="宋体"/>
          <w:b w:val="0"/>
          <w:bCs w:val="0"/>
          <w:color w:val="auto"/>
          <w:kern w:val="2"/>
          <w:sz w:val="28"/>
          <w:szCs w:val="28"/>
          <w:highlight w:val="none"/>
          <w:lang w:val="en-US" w:eastAsia="zh-CN" w:bidi="ar"/>
        </w:rPr>
        <w:t xml:space="preserve"> </w:t>
      </w:r>
    </w:p>
    <w:p w14:paraId="602ADCB1">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643" w:firstLineChars="200"/>
        <w:jc w:val="both"/>
        <w:textAlignment w:val="auto"/>
        <w:outlineLvl w:val="0"/>
        <w:rPr>
          <w:rFonts w:hint="eastAsia" w:ascii="仿宋" w:hAnsi="仿宋" w:eastAsia="仿宋" w:cs="仿宋"/>
          <w:b/>
          <w:bCs/>
          <w:color w:val="auto"/>
          <w:kern w:val="2"/>
          <w:sz w:val="32"/>
          <w:szCs w:val="32"/>
          <w:highlight w:val="none"/>
          <w:lang w:val="en-US" w:eastAsia="zh-CN" w:bidi="ar"/>
        </w:rPr>
      </w:pPr>
      <w:bookmarkStart w:id="500" w:name="_Toc5156"/>
      <w:bookmarkStart w:id="501" w:name="_Toc23554"/>
      <w:bookmarkStart w:id="502" w:name="_Toc9570"/>
      <w:bookmarkStart w:id="503" w:name="_Toc17060"/>
      <w:bookmarkStart w:id="504" w:name="_Toc27793"/>
      <w:bookmarkStart w:id="505" w:name="_Toc7683"/>
      <w:r>
        <w:rPr>
          <w:rFonts w:hint="eastAsia" w:ascii="仿宋" w:hAnsi="仿宋" w:eastAsia="仿宋" w:cs="仿宋"/>
          <w:b/>
          <w:bCs/>
          <w:color w:val="auto"/>
          <w:kern w:val="2"/>
          <w:sz w:val="32"/>
          <w:szCs w:val="32"/>
          <w:highlight w:val="none"/>
          <w:lang w:val="en-US" w:eastAsia="zh-CN" w:bidi="ar"/>
        </w:rPr>
        <w:t>（三）申报要求</w:t>
      </w:r>
      <w:bookmarkEnd w:id="500"/>
      <w:bookmarkEnd w:id="501"/>
      <w:bookmarkEnd w:id="502"/>
      <w:bookmarkEnd w:id="503"/>
      <w:bookmarkEnd w:id="504"/>
      <w:bookmarkEnd w:id="505"/>
    </w:p>
    <w:p w14:paraId="3F3B34D8">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560" w:firstLineChars="200"/>
        <w:jc w:val="both"/>
        <w:textAlignment w:val="auto"/>
        <w:outlineLvl w:val="0"/>
        <w:rPr>
          <w:rFonts w:hint="eastAsia" w:ascii="Times New Roman" w:hAnsi="Times New Roman" w:cs="宋体"/>
          <w:b w:val="0"/>
          <w:bCs w:val="0"/>
          <w:color w:val="auto"/>
          <w:kern w:val="2"/>
          <w:sz w:val="28"/>
          <w:szCs w:val="28"/>
          <w:highlight w:val="none"/>
          <w:lang w:val="en-US" w:eastAsia="zh-CN" w:bidi="ar"/>
        </w:rPr>
      </w:pPr>
      <w:bookmarkStart w:id="506" w:name="_Toc16680"/>
      <w:bookmarkStart w:id="507" w:name="_Toc2122"/>
      <w:bookmarkStart w:id="508" w:name="_Toc9879"/>
      <w:bookmarkStart w:id="509" w:name="_Toc25972"/>
      <w:bookmarkStart w:id="510" w:name="_Toc7024"/>
      <w:bookmarkStart w:id="511" w:name="_Toc5592"/>
      <w:r>
        <w:rPr>
          <w:rFonts w:hint="eastAsia" w:ascii="Times New Roman" w:hAnsi="Times New Roman" w:cs="宋体"/>
          <w:b w:val="0"/>
          <w:bCs w:val="0"/>
          <w:color w:val="auto"/>
          <w:kern w:val="2"/>
          <w:sz w:val="28"/>
          <w:szCs w:val="28"/>
          <w:highlight w:val="none"/>
          <w:lang w:val="en-US" w:eastAsia="zh-CN" w:bidi="ar"/>
        </w:rPr>
        <w:t xml:space="preserve">用于组织 </w:t>
      </w:r>
      <w:r>
        <w:rPr>
          <w:rFonts w:hint="eastAsia" w:ascii="Times New Roman" w:hAnsi="Times New Roman" w:cs="宋体"/>
          <w:b w:val="0"/>
          <w:bCs w:val="0"/>
          <w:color w:val="auto"/>
          <w:kern w:val="2"/>
          <w:sz w:val="28"/>
          <w:szCs w:val="28"/>
          <w:highlight w:val="none"/>
          <w:lang w:val="en-US" w:eastAsia="zh-CN" w:bidi="ar"/>
        </w:rPr>
        <w:t>2025 年、2026 年</w:t>
      </w:r>
      <w:r>
        <w:rPr>
          <w:rFonts w:hint="eastAsia" w:ascii="Times New Roman" w:hAnsi="Times New Roman" w:cs="宋体"/>
          <w:b w:val="0"/>
          <w:bCs w:val="0"/>
          <w:color w:val="auto"/>
          <w:kern w:val="2"/>
          <w:sz w:val="28"/>
          <w:szCs w:val="28"/>
          <w:highlight w:val="none"/>
          <w:lang w:val="en-US" w:eastAsia="zh-CN" w:bidi="ar"/>
        </w:rPr>
        <w:t>院级青年教师课堂教学竞赛活动。但申报时须提供以下材料：</w:t>
      </w:r>
      <w:bookmarkEnd w:id="506"/>
      <w:bookmarkEnd w:id="507"/>
      <w:bookmarkEnd w:id="508"/>
      <w:bookmarkEnd w:id="509"/>
      <w:bookmarkEnd w:id="510"/>
      <w:bookmarkEnd w:id="511"/>
    </w:p>
    <w:p w14:paraId="2C5A7F07">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560" w:firstLineChars="200"/>
        <w:jc w:val="both"/>
        <w:textAlignment w:val="auto"/>
        <w:outlineLvl w:val="0"/>
        <w:rPr>
          <w:rFonts w:hint="eastAsia" w:ascii="Times New Roman" w:hAnsi="Times New Roman" w:cs="宋体"/>
          <w:b w:val="0"/>
          <w:bCs w:val="0"/>
          <w:color w:val="auto"/>
          <w:kern w:val="2"/>
          <w:sz w:val="28"/>
          <w:szCs w:val="28"/>
          <w:highlight w:val="none"/>
          <w:lang w:val="en-US" w:eastAsia="zh-CN" w:bidi="ar"/>
        </w:rPr>
      </w:pPr>
      <w:bookmarkStart w:id="512" w:name="_Toc1496"/>
      <w:bookmarkStart w:id="513" w:name="_Toc7469"/>
      <w:bookmarkStart w:id="514" w:name="_Toc16514"/>
      <w:bookmarkStart w:id="515" w:name="_Toc30632"/>
      <w:bookmarkStart w:id="516" w:name="_Toc24738"/>
      <w:bookmarkStart w:id="517" w:name="_Toc29972"/>
      <w:r>
        <w:rPr>
          <w:rFonts w:hint="eastAsia" w:ascii="Times New Roman" w:hAnsi="Times New Roman" w:cs="宋体"/>
          <w:b w:val="0"/>
          <w:bCs w:val="0"/>
          <w:color w:val="auto"/>
          <w:kern w:val="2"/>
          <w:sz w:val="28"/>
          <w:szCs w:val="28"/>
          <w:highlight w:val="none"/>
          <w:lang w:val="en-US" w:eastAsia="zh-CN" w:bidi="ar"/>
        </w:rPr>
        <w:t>1. 以学院正式文件印发的学院青年教师课堂教学竞赛评审小组名单和评分细则。</w:t>
      </w:r>
      <w:bookmarkEnd w:id="512"/>
      <w:bookmarkEnd w:id="513"/>
      <w:bookmarkEnd w:id="514"/>
      <w:bookmarkEnd w:id="515"/>
      <w:bookmarkEnd w:id="516"/>
      <w:bookmarkEnd w:id="517"/>
    </w:p>
    <w:p w14:paraId="5D36B8C3">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560" w:firstLineChars="200"/>
        <w:jc w:val="both"/>
        <w:textAlignment w:val="auto"/>
        <w:outlineLvl w:val="0"/>
        <w:rPr>
          <w:rFonts w:hint="eastAsia" w:ascii="Times New Roman" w:hAnsi="Times New Roman" w:cs="宋体"/>
          <w:b w:val="0"/>
          <w:bCs w:val="0"/>
          <w:color w:val="auto"/>
          <w:kern w:val="2"/>
          <w:sz w:val="28"/>
          <w:szCs w:val="28"/>
          <w:highlight w:val="none"/>
          <w:lang w:val="en-US" w:eastAsia="zh-CN" w:bidi="ar"/>
        </w:rPr>
      </w:pPr>
      <w:bookmarkStart w:id="518" w:name="_Toc18330"/>
      <w:bookmarkStart w:id="519" w:name="_Toc16293"/>
      <w:bookmarkStart w:id="520" w:name="_Toc5241"/>
      <w:bookmarkStart w:id="521" w:name="_Toc3007"/>
      <w:bookmarkStart w:id="522" w:name="_Toc32057"/>
      <w:bookmarkStart w:id="523" w:name="_Toc10269"/>
      <w:r>
        <w:rPr>
          <w:rFonts w:hint="eastAsia" w:ascii="Times New Roman" w:hAnsi="Times New Roman" w:cs="宋体"/>
          <w:b w:val="0"/>
          <w:bCs w:val="0"/>
          <w:color w:val="auto"/>
          <w:kern w:val="2"/>
          <w:sz w:val="28"/>
          <w:szCs w:val="28"/>
          <w:highlight w:val="none"/>
          <w:lang w:val="en-US" w:eastAsia="zh-CN" w:bidi="ar"/>
        </w:rPr>
        <w:t>2.</w:t>
      </w:r>
      <w:r>
        <w:rPr>
          <w:rFonts w:hint="eastAsia" w:ascii="Times New Roman" w:hAnsi="Times New Roman" w:cs="宋体"/>
          <w:b w:val="0"/>
          <w:bCs w:val="0"/>
          <w:color w:val="auto"/>
          <w:kern w:val="2"/>
          <w:sz w:val="28"/>
          <w:szCs w:val="28"/>
          <w:highlight w:val="none"/>
          <w:lang w:val="en-US" w:eastAsia="zh-CN" w:bidi="ar"/>
        </w:rPr>
        <w:t xml:space="preserve"> 2025 年、2026 年</w:t>
      </w:r>
      <w:r>
        <w:rPr>
          <w:rFonts w:hint="eastAsia" w:ascii="Times New Roman" w:hAnsi="Times New Roman" w:cs="宋体"/>
          <w:b w:val="0"/>
          <w:bCs w:val="0"/>
          <w:color w:val="auto"/>
          <w:kern w:val="2"/>
          <w:sz w:val="28"/>
          <w:szCs w:val="28"/>
          <w:highlight w:val="none"/>
          <w:lang w:val="en-US" w:eastAsia="zh-CN" w:bidi="ar"/>
        </w:rPr>
        <w:t>学院青年教师课堂教学竞赛实施具体方案。</w:t>
      </w:r>
      <w:bookmarkEnd w:id="518"/>
      <w:bookmarkEnd w:id="519"/>
      <w:bookmarkEnd w:id="520"/>
      <w:bookmarkEnd w:id="521"/>
      <w:bookmarkEnd w:id="522"/>
      <w:bookmarkEnd w:id="523"/>
    </w:p>
    <w:p w14:paraId="5B50F0E4">
      <w:pPr>
        <w:keepNext w:val="0"/>
        <w:keepLines w:val="0"/>
        <w:pageBreakBefore w:val="0"/>
        <w:widowControl w:val="0"/>
        <w:suppressLineNumbers w:val="0"/>
        <w:kinsoku/>
        <w:wordWrap/>
        <w:overflowPunct/>
        <w:topLinePunct w:val="0"/>
        <w:autoSpaceDE/>
        <w:autoSpaceDN/>
        <w:bidi w:val="0"/>
        <w:spacing w:beforeAutospacing="0" w:afterAutospacing="0" w:line="240" w:lineRule="auto"/>
        <w:ind w:left="0" w:leftChars="0" w:right="0" w:rightChars="0" w:firstLine="560" w:firstLineChars="200"/>
        <w:jc w:val="both"/>
        <w:textAlignment w:val="auto"/>
        <w:outlineLvl w:val="0"/>
        <w:rPr>
          <w:rFonts w:hint="eastAsia" w:ascii="Times New Roman" w:hAnsi="Times New Roman" w:cs="宋体"/>
          <w:b w:val="0"/>
          <w:bCs w:val="0"/>
          <w:color w:val="auto"/>
          <w:kern w:val="2"/>
          <w:sz w:val="28"/>
          <w:szCs w:val="28"/>
          <w:highlight w:val="none"/>
          <w:lang w:val="en-US" w:eastAsia="zh-CN" w:bidi="ar"/>
        </w:rPr>
      </w:pPr>
      <w:bookmarkStart w:id="524" w:name="_Toc30924"/>
      <w:bookmarkStart w:id="525" w:name="_Toc15112"/>
      <w:bookmarkStart w:id="526" w:name="_Toc16450"/>
      <w:bookmarkStart w:id="527" w:name="_Toc15962"/>
      <w:bookmarkStart w:id="528" w:name="_Toc22559"/>
      <w:bookmarkStart w:id="529" w:name="_Toc2308"/>
      <w:r>
        <w:rPr>
          <w:rFonts w:hint="eastAsia" w:ascii="Times New Roman" w:hAnsi="Times New Roman" w:cs="宋体"/>
          <w:b w:val="0"/>
          <w:bCs w:val="0"/>
          <w:color w:val="auto"/>
          <w:kern w:val="2"/>
          <w:sz w:val="28"/>
          <w:szCs w:val="28"/>
          <w:highlight w:val="none"/>
          <w:lang w:val="en-US" w:eastAsia="zh-CN" w:bidi="ar"/>
        </w:rPr>
        <w:t xml:space="preserve">3. </w:t>
      </w:r>
      <w:r>
        <w:rPr>
          <w:rFonts w:hint="eastAsia" w:ascii="Times New Roman" w:hAnsi="Times New Roman" w:cs="宋体"/>
          <w:b w:val="0"/>
          <w:bCs w:val="0"/>
          <w:color w:val="auto"/>
          <w:kern w:val="2"/>
          <w:sz w:val="28"/>
          <w:szCs w:val="28"/>
          <w:highlight w:val="none"/>
          <w:lang w:val="en-US" w:eastAsia="zh-CN" w:bidi="ar"/>
        </w:rPr>
        <w:t>2023 年、2024 年</w:t>
      </w:r>
      <w:r>
        <w:rPr>
          <w:rFonts w:hint="eastAsia" w:ascii="Times New Roman" w:hAnsi="Times New Roman" w:cs="宋体"/>
          <w:b w:val="0"/>
          <w:bCs w:val="0"/>
          <w:color w:val="auto"/>
          <w:kern w:val="2"/>
          <w:sz w:val="28"/>
          <w:szCs w:val="28"/>
          <w:highlight w:val="none"/>
          <w:lang w:val="en-US" w:eastAsia="zh-CN" w:bidi="ar"/>
        </w:rPr>
        <w:t>院级青年课堂教学竞赛活动总结。</w:t>
      </w:r>
      <w:bookmarkEnd w:id="524"/>
      <w:bookmarkEnd w:id="525"/>
      <w:bookmarkEnd w:id="526"/>
      <w:bookmarkEnd w:id="527"/>
      <w:bookmarkEnd w:id="528"/>
      <w:bookmarkEnd w:id="529"/>
    </w:p>
    <w:p w14:paraId="682CE02B">
      <w:pPr>
        <w:rPr>
          <w:rFonts w:ascii="Times New Roman" w:hAnsi="Times New Roman" w:cs="宋体"/>
          <w:b/>
          <w:bCs/>
          <w:color w:val="auto"/>
          <w:sz w:val="28"/>
          <w:szCs w:val="28"/>
          <w:highlight w:val="none"/>
          <w:lang w:bidi="ar"/>
        </w:rPr>
      </w:pPr>
    </w:p>
    <w:p w14:paraId="21C2FE50">
      <w:pPr>
        <w:rPr>
          <w:rFonts w:ascii="Times New Roman" w:hAnsi="Times New Roman" w:cs="宋体"/>
          <w:b/>
          <w:bCs/>
          <w:color w:val="auto"/>
          <w:sz w:val="28"/>
          <w:szCs w:val="28"/>
          <w:highlight w:val="none"/>
          <w:lang w:bidi="ar"/>
        </w:rPr>
      </w:pPr>
    </w:p>
    <w:p w14:paraId="7810A1F6">
      <w:pPr>
        <w:rPr>
          <w:rFonts w:ascii="Times New Roman" w:hAnsi="Times New Roman" w:cs="宋体"/>
          <w:b/>
          <w:bCs/>
          <w:color w:val="auto"/>
          <w:sz w:val="28"/>
          <w:szCs w:val="28"/>
          <w:highlight w:val="none"/>
          <w:lang w:bidi="ar"/>
        </w:rPr>
      </w:pPr>
    </w:p>
    <w:p w14:paraId="76C7ADCD">
      <w:pPr>
        <w:rPr>
          <w:rFonts w:ascii="Times New Roman" w:hAnsi="Times New Roman" w:cs="宋体"/>
          <w:b/>
          <w:bCs/>
          <w:color w:val="auto"/>
          <w:sz w:val="28"/>
          <w:szCs w:val="28"/>
          <w:highlight w:val="none"/>
          <w:lang w:bidi="ar"/>
        </w:rPr>
      </w:pPr>
    </w:p>
    <w:p w14:paraId="2DFA91B9">
      <w:pPr>
        <w:rPr>
          <w:rFonts w:ascii="Times New Roman" w:hAnsi="Times New Roman" w:cs="宋体"/>
          <w:b/>
          <w:bCs/>
          <w:color w:val="auto"/>
          <w:sz w:val="28"/>
          <w:szCs w:val="28"/>
          <w:highlight w:val="none"/>
          <w:lang w:bidi="ar"/>
        </w:rPr>
      </w:pPr>
    </w:p>
    <w:p w14:paraId="61F565AF">
      <w:pPr>
        <w:rPr>
          <w:rFonts w:ascii="Times New Roman" w:hAnsi="Times New Roman" w:cs="宋体"/>
          <w:b/>
          <w:bCs/>
          <w:color w:val="auto"/>
          <w:sz w:val="28"/>
          <w:szCs w:val="28"/>
          <w:highlight w:val="none"/>
          <w:lang w:bidi="ar"/>
        </w:rPr>
      </w:pPr>
    </w:p>
    <w:p w14:paraId="137C8DFB">
      <w:pPr>
        <w:rPr>
          <w:rFonts w:ascii="Times New Roman" w:hAnsi="Times New Roman" w:cs="宋体"/>
          <w:b/>
          <w:bCs/>
          <w:color w:val="auto"/>
          <w:sz w:val="28"/>
          <w:szCs w:val="28"/>
          <w:highlight w:val="none"/>
          <w:lang w:bidi="ar"/>
        </w:rPr>
      </w:pPr>
    </w:p>
    <w:p w14:paraId="65E882AE">
      <w:pPr>
        <w:ind w:firstLine="643" w:firstLineChars="200"/>
        <w:outlineLvl w:val="0"/>
        <w:rPr>
          <w:rFonts w:ascii="Times New Roman" w:hAnsi="Times New Roman" w:cs="宋体"/>
          <w:b/>
          <w:bCs/>
          <w:color w:val="auto"/>
          <w:sz w:val="32"/>
          <w:szCs w:val="32"/>
          <w:highlight w:val="none"/>
          <w:lang w:bidi="ar"/>
        </w:rPr>
      </w:pPr>
      <w:bookmarkStart w:id="530" w:name="_Toc11441"/>
      <w:r>
        <w:rPr>
          <w:rFonts w:hint="eastAsia" w:ascii="Times New Roman" w:hAnsi="Times New Roman" w:cs="宋体"/>
          <w:b/>
          <w:bCs/>
          <w:color w:val="auto"/>
          <w:sz w:val="32"/>
          <w:szCs w:val="32"/>
          <w:highlight w:val="none"/>
          <w:lang w:bidi="ar"/>
        </w:rPr>
        <w:t>十</w:t>
      </w:r>
      <w:r>
        <w:rPr>
          <w:rFonts w:hint="eastAsia" w:ascii="Times New Roman" w:hAnsi="Times New Roman" w:cs="宋体"/>
          <w:b/>
          <w:bCs/>
          <w:color w:val="auto"/>
          <w:sz w:val="32"/>
          <w:szCs w:val="32"/>
          <w:highlight w:val="none"/>
          <w:lang w:val="en-US" w:eastAsia="zh-CN" w:bidi="ar"/>
        </w:rPr>
        <w:t>二</w:t>
      </w:r>
      <w:r>
        <w:rPr>
          <w:rFonts w:hint="eastAsia" w:ascii="Times New Roman" w:hAnsi="Times New Roman" w:cs="宋体"/>
          <w:b/>
          <w:bCs/>
          <w:color w:val="auto"/>
          <w:sz w:val="32"/>
          <w:szCs w:val="32"/>
          <w:highlight w:val="none"/>
          <w:lang w:bidi="ar"/>
        </w:rPr>
        <w:t>、校级教材建设项目</w:t>
      </w:r>
      <w:r>
        <w:rPr>
          <w:rFonts w:hint="eastAsia" w:ascii="Times New Roman" w:hAnsi="Times New Roman" w:cs="宋体"/>
          <w:b/>
          <w:bCs/>
          <w:color w:val="auto"/>
          <w:sz w:val="32"/>
          <w:szCs w:val="32"/>
          <w:highlight w:val="none"/>
          <w:lang w:bidi="ar"/>
        </w:rPr>
        <w:t>（含数字教材）</w:t>
      </w:r>
      <w:bookmarkEnd w:id="530"/>
    </w:p>
    <w:p w14:paraId="56ED2623">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（一）建设目标</w:t>
      </w:r>
    </w:p>
    <w:p w14:paraId="24ECCDBD">
      <w:pPr>
        <w:ind w:firstLine="560" w:firstLineChars="200"/>
        <w:rPr>
          <w:color w:val="auto"/>
          <w:highlight w:val="none"/>
        </w:rPr>
      </w:pPr>
      <w:r>
        <w:rPr>
          <w:rFonts w:hint="eastAsia" w:ascii="宋体" w:hAnsi="宋体" w:cs="宋体"/>
          <w:color w:val="auto"/>
          <w:sz w:val="28"/>
          <w:szCs w:val="28"/>
          <w:highlight w:val="none"/>
        </w:rPr>
        <w:t>凝结和体现学科建设与课程建设成果，创新教材呈现方式和话语体系，实现理论体系向教材体系转化、教材体系向教学体系转化、知识体系向学生的价值体系转化，使教材更加体现科学性、前沿性，进一步增强教材针对性和实效性。</w:t>
      </w:r>
    </w:p>
    <w:p w14:paraId="2B25B327">
      <w:pPr>
        <w:ind w:firstLine="643" w:firstLineChars="200"/>
        <w:rPr>
          <w:rFonts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rPr>
        <w:t>（二）建设内容</w:t>
      </w:r>
      <w:r>
        <w:rPr>
          <w:rFonts w:hint="eastAsia" w:ascii="仿宋" w:hAnsi="仿宋" w:eastAsia="仿宋" w:cs="仿宋"/>
          <w:b/>
          <w:bCs/>
          <w:color w:val="auto"/>
          <w:sz w:val="28"/>
          <w:szCs w:val="28"/>
          <w:highlight w:val="none"/>
        </w:rPr>
        <w:t xml:space="preserve"> </w:t>
      </w:r>
    </w:p>
    <w:p w14:paraId="7483A3E0">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1.以教育部公布的《普通高等学校本科专业目录（202</w:t>
      </w:r>
      <w:r>
        <w:rPr>
          <w:rFonts w:hint="eastAsia" w:ascii="宋体" w:hAnsi="宋体" w:cs="宋体"/>
          <w:color w:val="auto"/>
          <w:sz w:val="28"/>
          <w:szCs w:val="28"/>
          <w:highlight w:val="none"/>
          <w:lang w:val="en-US" w:eastAsia="zh-CN"/>
        </w:rPr>
        <w:t>5</w:t>
      </w:r>
      <w:r>
        <w:rPr>
          <w:rFonts w:hint="eastAsia" w:ascii="宋体" w:hAnsi="宋体" w:cs="宋体"/>
          <w:color w:val="auto"/>
          <w:sz w:val="28"/>
          <w:szCs w:val="28"/>
          <w:highlight w:val="none"/>
        </w:rPr>
        <w:t>年）》为依据，及时更新教材内容和结构。坚持突出重点、锤炼精品、改革创新、凸现特色的原则，构建具有我校学科优势特色的、适应高水平人才培养需要的高质量教材体系。</w:t>
      </w:r>
    </w:p>
    <w:p w14:paraId="0882C031">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2.符合教学规律和认知规律，准确阐述本学科专业先进理论与概念，吸收国内外前沿研究成果，体例完整，结构科学，案例生动，深入浅出，有利于培养学生学习能力、实践能力和创新能力。教材建设中要充分吸收教育信息化成果，使数字化教学资源能够服务于教学资源共享类课程的教材。</w:t>
      </w:r>
    </w:p>
    <w:p w14:paraId="2491D0BF">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3.教材是培根铸魂工程，必须要体现国家意志、落实国家事权。学院党组织必须要加强意识形态领域审核，确保教材坚持正确政治导</w:t>
      </w:r>
      <w:r>
        <w:rPr>
          <w:rFonts w:hint="eastAsia" w:ascii="宋体" w:hAnsi="宋体" w:cs="宋体"/>
          <w:color w:val="auto"/>
          <w:sz w:val="28"/>
          <w:szCs w:val="28"/>
          <w:highlight w:val="none"/>
        </w:rPr>
        <w:t>向，充分发挥育人功能，严格落实立德树人根本任务。</w:t>
      </w:r>
    </w:p>
    <w:p w14:paraId="69F09F2E">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4.立项教材应在规定的建设周期内正式出版。</w:t>
      </w:r>
    </w:p>
    <w:p w14:paraId="495650C1">
      <w:pPr>
        <w:ind w:firstLine="643" w:firstLineChars="200"/>
        <w:rPr>
          <w:color w:val="auto"/>
          <w:sz w:val="32"/>
          <w:szCs w:val="32"/>
          <w:highlight w:val="none"/>
        </w:rPr>
      </w:pPr>
      <w:r>
        <w:rPr>
          <w:rFonts w:hint="eastAsia" w:ascii="仿宋" w:hAnsi="仿宋" w:eastAsia="仿宋" w:cs="仿宋"/>
          <w:b/>
          <w:bCs/>
          <w:color w:val="auto"/>
          <w:sz w:val="32"/>
          <w:szCs w:val="32"/>
          <w:highlight w:val="none"/>
        </w:rPr>
        <w:t>（三）申报要求</w:t>
      </w:r>
      <w:r>
        <w:rPr>
          <w:color w:val="auto"/>
          <w:sz w:val="32"/>
          <w:szCs w:val="32"/>
          <w:highlight w:val="none"/>
        </w:rPr>
        <w:t xml:space="preserve"> </w:t>
      </w:r>
    </w:p>
    <w:p w14:paraId="732D7058">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1.第一主编应具有副教授及以上职称，学术造诣深厚，教学经验</w:t>
      </w:r>
      <w:r>
        <w:rPr>
          <w:rFonts w:hint="eastAsia" w:ascii="宋体" w:hAnsi="宋体" w:cs="宋体"/>
          <w:color w:val="auto"/>
          <w:sz w:val="28"/>
          <w:szCs w:val="28"/>
          <w:highlight w:val="none"/>
        </w:rPr>
        <w:t>丰富，组织协调能力强。教材编写团队结构合理，注重吸收行业企业优秀人才参与教材建设，提高教材编写质量；鼓励教学名师、高水平专家主编或参编教材；</w:t>
      </w:r>
    </w:p>
    <w:p w14:paraId="5ABE2862">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2.申报教材为</w:t>
      </w:r>
      <w:r>
        <w:rPr>
          <w:rFonts w:hint="eastAsia" w:ascii="宋体" w:hAnsi="宋体" w:cs="宋体"/>
          <w:color w:val="auto"/>
          <w:sz w:val="28"/>
          <w:szCs w:val="28"/>
          <w:highlight w:val="none"/>
          <w:lang w:val="en-US" w:eastAsia="zh-CN"/>
        </w:rPr>
        <w:t>以下类型</w:t>
      </w:r>
      <w:r>
        <w:rPr>
          <w:rFonts w:hint="eastAsia" w:ascii="宋体" w:hAnsi="宋体" w:cs="宋体"/>
          <w:color w:val="auto"/>
          <w:sz w:val="28"/>
          <w:szCs w:val="28"/>
          <w:highlight w:val="none"/>
        </w:rPr>
        <w:t>。</w:t>
      </w:r>
    </w:p>
    <w:p w14:paraId="73AFBB47">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1）新编教材。重点推荐反映当代科学技术、文化的最新成就，反映区域经济社会发展需要，在内容和体系上有明显特色的教材；教学改革力度较大的教材以及新兴、交叉学科、专业的教材；体现改革创新的实验教学教材和实习实训类教材；解决教学急需的教材。</w:t>
      </w:r>
    </w:p>
    <w:p w14:paraId="1DF4DEA2">
      <w:pPr>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（2）修订教材。已正式出版，编写质量较高，教学效果良好的教材，可根据科学技术发展、学科发展和教学改革的需要，进行修订完善。</w:t>
      </w:r>
    </w:p>
    <w:p w14:paraId="5E25E5D2">
      <w:pPr>
        <w:ind w:firstLine="560" w:firstLineChars="200"/>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（3）数字教材。反映先进教学理念，充分利用信息技术，综合运用多种介质，开发建设可听、可视、可练、可互动的新形态教材，具有时效性、互动性、实用性。资源不存在版权问题。</w:t>
      </w:r>
    </w:p>
    <w:p w14:paraId="2DF79DAD">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3.同一主编、同一课程、不同出版单位的教材选题，不得重复申报。</w:t>
      </w:r>
    </w:p>
    <w:p w14:paraId="423496D6">
      <w:pPr>
        <w:rPr>
          <w:color w:val="auto"/>
          <w:highlight w:val="none"/>
        </w:rPr>
      </w:pPr>
      <w:r>
        <w:rPr>
          <w:color w:val="auto"/>
          <w:highlight w:val="none"/>
        </w:rPr>
        <w:br w:type="page"/>
      </w:r>
    </w:p>
    <w:p w14:paraId="4DA12F14">
      <w:pPr>
        <w:ind w:firstLine="643" w:firstLineChars="200"/>
        <w:outlineLvl w:val="0"/>
        <w:rPr>
          <w:rFonts w:hint="eastAsia" w:ascii="Times New Roman" w:hAnsi="Times New Roman" w:cs="宋体"/>
          <w:b/>
          <w:bCs/>
          <w:color w:val="auto"/>
          <w:sz w:val="32"/>
          <w:szCs w:val="32"/>
          <w:highlight w:val="none"/>
          <w:lang w:val="en-US" w:eastAsia="zh-CN" w:bidi="ar"/>
        </w:rPr>
      </w:pPr>
      <w:bookmarkStart w:id="531" w:name="_Toc3336"/>
      <w:r>
        <w:rPr>
          <w:rFonts w:hint="eastAsia" w:ascii="Times New Roman" w:hAnsi="Times New Roman" w:cs="宋体"/>
          <w:b/>
          <w:bCs/>
          <w:color w:val="auto"/>
          <w:sz w:val="32"/>
          <w:szCs w:val="32"/>
          <w:highlight w:val="none"/>
          <w:lang w:val="en-US" w:eastAsia="zh-CN" w:bidi="ar"/>
        </w:rPr>
        <w:t>十三、教学案例库</w:t>
      </w:r>
      <w:bookmarkEnd w:id="531"/>
    </w:p>
    <w:p w14:paraId="018E324D">
      <w:pPr>
        <w:pStyle w:val="12"/>
        <w:spacing w:line="240" w:lineRule="auto"/>
        <w:ind w:firstLine="643" w:firstLineChars="200"/>
        <w:outlineLvl w:val="1"/>
        <w:rPr>
          <w:rFonts w:hint="eastAsia" w:ascii="仿宋" w:hAnsi="仿宋" w:eastAsia="仿宋" w:cs="仿宋"/>
          <w:b/>
          <w:bCs/>
          <w:color w:val="auto"/>
          <w:sz w:val="32"/>
          <w:szCs w:val="32"/>
          <w:highlight w:val="none"/>
          <w:lang w:val="en-US" w:eastAsia="zh-CN"/>
        </w:rPr>
      </w:pPr>
      <w:bookmarkStart w:id="532" w:name="_Toc16508"/>
      <w:r>
        <w:rPr>
          <w:rFonts w:hint="eastAsia" w:ascii="仿宋" w:hAnsi="仿宋" w:eastAsia="仿宋" w:cs="仿宋"/>
          <w:b/>
          <w:bCs/>
          <w:color w:val="auto"/>
          <w:sz w:val="32"/>
          <w:szCs w:val="32"/>
          <w:highlight w:val="none"/>
          <w:lang w:val="en-US" w:eastAsia="zh-CN"/>
        </w:rPr>
        <w:t>13.1课程思政教学案例</w:t>
      </w:r>
      <w:bookmarkEnd w:id="532"/>
    </w:p>
    <w:p w14:paraId="184AA320">
      <w:pPr>
        <w:ind w:firstLine="643" w:firstLineChars="20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w:t>
      </w:r>
      <w:r>
        <w:rPr>
          <w:rFonts w:hint="default" w:ascii="仿宋" w:hAnsi="仿宋" w:eastAsia="仿宋" w:cs="仿宋"/>
          <w:b/>
          <w:bCs/>
          <w:color w:val="auto"/>
          <w:sz w:val="32"/>
          <w:szCs w:val="32"/>
          <w:highlight w:val="none"/>
          <w:lang w:val="en-US" w:eastAsia="zh-CN"/>
        </w:rPr>
        <w:t>征集</w:t>
      </w:r>
      <w:r>
        <w:rPr>
          <w:rFonts w:hint="eastAsia" w:ascii="仿宋" w:hAnsi="仿宋" w:eastAsia="仿宋" w:cs="仿宋"/>
          <w:b/>
          <w:bCs/>
          <w:color w:val="auto"/>
          <w:sz w:val="32"/>
          <w:szCs w:val="32"/>
          <w:highlight w:val="none"/>
          <w:lang w:val="en-US" w:eastAsia="zh-CN"/>
        </w:rPr>
        <w:t>目的</w:t>
      </w:r>
    </w:p>
    <w:p w14:paraId="6B9A2303">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33" w:name="_Toc12893"/>
      <w:bookmarkStart w:id="534" w:name="_Toc27484"/>
      <w:bookmarkStart w:id="535" w:name="_Toc9363"/>
      <w:bookmarkStart w:id="536" w:name="_Toc2918"/>
      <w:r>
        <w:rPr>
          <w:rFonts w:hint="eastAsia" w:ascii="Times New Roman" w:hAnsi="Times New Roman" w:cs="宋体"/>
          <w:b w:val="0"/>
          <w:bCs w:val="0"/>
          <w:color w:val="auto"/>
          <w:sz w:val="28"/>
          <w:szCs w:val="28"/>
          <w:highlight w:val="none"/>
          <w:lang w:val="en-US" w:eastAsia="zh-CN" w:bidi="ar"/>
        </w:rPr>
        <w:t>为深入贯彻习近平总书记关于教育的重要论述和全国教育大会精神，全面贯彻落实教育部《高等学校课程思政建设指导纲要》和《淮北师范大学课程思政建设实施方案》，构建三全育人的大思政格局、全面推进我校课程思政建设，充分发挥专业课教师在课程教学中的主体作用，最大限度激发教师开展课程思政的热情，充分挖掘课程育人功能，培养学生的家国情怀和社会责任意识。</w:t>
      </w:r>
      <w:bookmarkEnd w:id="533"/>
      <w:bookmarkEnd w:id="534"/>
      <w:bookmarkEnd w:id="535"/>
      <w:bookmarkEnd w:id="536"/>
    </w:p>
    <w:p w14:paraId="14CE31CE">
      <w:pPr>
        <w:ind w:firstLine="643" w:firstLineChars="200"/>
        <w:outlineLvl w:val="0"/>
        <w:rPr>
          <w:rFonts w:hint="default" w:ascii="仿宋" w:hAnsi="仿宋" w:eastAsia="仿宋" w:cs="仿宋"/>
          <w:b/>
          <w:bCs/>
          <w:color w:val="auto"/>
          <w:sz w:val="32"/>
          <w:szCs w:val="32"/>
          <w:highlight w:val="none"/>
          <w:lang w:val="en-US" w:eastAsia="zh-CN"/>
        </w:rPr>
      </w:pPr>
      <w:bookmarkStart w:id="537" w:name="_Toc14039"/>
      <w:bookmarkStart w:id="538" w:name="_Toc4808"/>
      <w:bookmarkStart w:id="539" w:name="_Toc11731"/>
      <w:bookmarkStart w:id="540" w:name="_Toc29470"/>
      <w:r>
        <w:rPr>
          <w:rFonts w:hint="eastAsia" w:ascii="仿宋" w:hAnsi="仿宋" w:eastAsia="仿宋" w:cs="仿宋"/>
          <w:b/>
          <w:bCs/>
          <w:color w:val="auto"/>
          <w:sz w:val="32"/>
          <w:szCs w:val="32"/>
          <w:highlight w:val="none"/>
          <w:lang w:val="en-US" w:eastAsia="zh-CN"/>
        </w:rPr>
        <w:t>（二）</w:t>
      </w:r>
      <w:r>
        <w:rPr>
          <w:rFonts w:hint="default" w:ascii="仿宋" w:hAnsi="仿宋" w:eastAsia="仿宋" w:cs="仿宋"/>
          <w:b/>
          <w:bCs/>
          <w:color w:val="auto"/>
          <w:sz w:val="32"/>
          <w:szCs w:val="32"/>
          <w:highlight w:val="none"/>
          <w:lang w:val="en-US" w:eastAsia="zh-CN"/>
        </w:rPr>
        <w:t>征集范围</w:t>
      </w:r>
      <w:bookmarkEnd w:id="537"/>
      <w:bookmarkEnd w:id="538"/>
      <w:bookmarkEnd w:id="539"/>
      <w:bookmarkEnd w:id="540"/>
    </w:p>
    <w:p w14:paraId="61D469A5">
      <w:pPr>
        <w:ind w:firstLine="560" w:firstLineChars="200"/>
        <w:outlineLvl w:val="0"/>
        <w:rPr>
          <w:rFonts w:hint="default" w:ascii="Times New Roman" w:hAnsi="Times New Roman" w:cs="宋体"/>
          <w:b w:val="0"/>
          <w:bCs w:val="0"/>
          <w:color w:val="auto"/>
          <w:sz w:val="28"/>
          <w:szCs w:val="28"/>
          <w:highlight w:val="none"/>
          <w:lang w:val="en-US" w:eastAsia="zh-CN" w:bidi="ar"/>
        </w:rPr>
      </w:pPr>
      <w:bookmarkStart w:id="541" w:name="_Toc15473"/>
      <w:bookmarkStart w:id="542" w:name="_Toc2305"/>
      <w:bookmarkStart w:id="543" w:name="_Toc18255"/>
      <w:bookmarkStart w:id="544" w:name="_Toc19917"/>
      <w:r>
        <w:rPr>
          <w:rFonts w:hint="eastAsia" w:ascii="Times New Roman" w:hAnsi="Times New Roman" w:cs="宋体"/>
          <w:b w:val="0"/>
          <w:bCs w:val="0"/>
          <w:color w:val="auto"/>
          <w:sz w:val="28"/>
          <w:szCs w:val="28"/>
          <w:highlight w:val="none"/>
          <w:lang w:val="en-US" w:eastAsia="zh-CN" w:bidi="ar"/>
        </w:rPr>
        <w:t>已纳入本科人才培养方案的课程（</w:t>
      </w:r>
      <w:r>
        <w:rPr>
          <w:rFonts w:hint="default" w:ascii="Times New Roman" w:hAnsi="Times New Roman" w:cs="宋体"/>
          <w:b w:val="0"/>
          <w:bCs w:val="0"/>
          <w:color w:val="auto"/>
          <w:sz w:val="28"/>
          <w:szCs w:val="28"/>
          <w:highlight w:val="none"/>
          <w:lang w:val="en-US" w:eastAsia="zh-CN" w:bidi="ar"/>
        </w:rPr>
        <w:t>思政课除外</w:t>
      </w:r>
      <w:r>
        <w:rPr>
          <w:rFonts w:hint="eastAsia" w:ascii="Times New Roman" w:hAnsi="Times New Roman" w:cs="宋体"/>
          <w:b w:val="0"/>
          <w:bCs w:val="0"/>
          <w:color w:val="auto"/>
          <w:sz w:val="28"/>
          <w:szCs w:val="28"/>
          <w:highlight w:val="none"/>
          <w:lang w:val="en-US" w:eastAsia="zh-CN" w:bidi="ar"/>
        </w:rPr>
        <w:t>）</w:t>
      </w:r>
      <w:r>
        <w:rPr>
          <w:rFonts w:hint="default" w:ascii="Times New Roman" w:hAnsi="Times New Roman" w:cs="宋体"/>
          <w:b w:val="0"/>
          <w:bCs w:val="0"/>
          <w:color w:val="auto"/>
          <w:sz w:val="28"/>
          <w:szCs w:val="28"/>
          <w:highlight w:val="none"/>
          <w:lang w:val="en-US" w:eastAsia="zh-CN" w:bidi="ar"/>
        </w:rPr>
        <w:t>。</w:t>
      </w:r>
      <w:bookmarkEnd w:id="541"/>
      <w:bookmarkEnd w:id="542"/>
      <w:bookmarkEnd w:id="543"/>
      <w:bookmarkEnd w:id="544"/>
    </w:p>
    <w:p w14:paraId="3A619F65">
      <w:pPr>
        <w:ind w:firstLine="643" w:firstLineChars="200"/>
        <w:outlineLvl w:val="0"/>
        <w:rPr>
          <w:rFonts w:hint="eastAsia" w:ascii="仿宋" w:hAnsi="仿宋" w:eastAsia="仿宋" w:cs="仿宋"/>
          <w:b/>
          <w:bCs/>
          <w:color w:val="auto"/>
          <w:sz w:val="32"/>
          <w:szCs w:val="32"/>
          <w:highlight w:val="none"/>
          <w:lang w:val="en-US" w:eastAsia="zh-CN"/>
        </w:rPr>
      </w:pPr>
      <w:bookmarkStart w:id="545" w:name="_Toc16464"/>
      <w:bookmarkStart w:id="546" w:name="_Toc24917"/>
      <w:bookmarkStart w:id="547" w:name="_Toc16943"/>
      <w:bookmarkStart w:id="548" w:name="_Toc22393"/>
      <w:r>
        <w:rPr>
          <w:rFonts w:hint="eastAsia" w:ascii="仿宋" w:hAnsi="仿宋" w:eastAsia="仿宋" w:cs="仿宋"/>
          <w:b/>
          <w:bCs/>
          <w:color w:val="auto"/>
          <w:sz w:val="32"/>
          <w:szCs w:val="32"/>
          <w:highlight w:val="none"/>
          <w:lang w:val="en-US" w:eastAsia="zh-CN"/>
        </w:rPr>
        <w:t>（三）征集要求</w:t>
      </w:r>
      <w:bookmarkEnd w:id="545"/>
      <w:bookmarkEnd w:id="546"/>
      <w:bookmarkEnd w:id="547"/>
      <w:bookmarkEnd w:id="548"/>
    </w:p>
    <w:p w14:paraId="6D1284AF">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49" w:name="_Toc2248"/>
      <w:bookmarkStart w:id="550" w:name="_Toc30729"/>
      <w:bookmarkStart w:id="551" w:name="_Toc25359"/>
      <w:bookmarkStart w:id="552" w:name="_Toc5505"/>
      <w:r>
        <w:rPr>
          <w:rFonts w:hint="eastAsia" w:ascii="Times New Roman" w:hAnsi="Times New Roman" w:cs="宋体"/>
          <w:b w:val="0"/>
          <w:bCs w:val="0"/>
          <w:color w:val="auto"/>
          <w:sz w:val="28"/>
          <w:szCs w:val="28"/>
          <w:highlight w:val="none"/>
          <w:lang w:val="en-US" w:eastAsia="zh-CN" w:bidi="ar"/>
        </w:rPr>
        <w:t>1.课程思政目标明确，能够承载思想政治教育功能。案例以章或节为单位进行设计。案例能够充分挖掘课程中所蕴含的思想政治教育元素，思想政治教育目标设定合理、可行；课程思政贯穿教育教学的全过程，考核评价方式科学严谨，注重课程思政教学目标和考核评价的一致性和有效性。</w:t>
      </w:r>
      <w:bookmarkEnd w:id="549"/>
      <w:bookmarkEnd w:id="550"/>
      <w:bookmarkEnd w:id="551"/>
      <w:bookmarkEnd w:id="552"/>
    </w:p>
    <w:p w14:paraId="6E7330AC">
      <w:pPr>
        <w:ind w:firstLine="560" w:firstLineChars="200"/>
        <w:outlineLvl w:val="0"/>
        <w:rPr>
          <w:rFonts w:hint="eastAsia" w:ascii="Times New Roman" w:hAnsi="Times New Roman" w:cs="宋体"/>
          <w:b/>
          <w:bCs/>
          <w:color w:val="auto"/>
          <w:sz w:val="28"/>
          <w:szCs w:val="28"/>
          <w:highlight w:val="none"/>
          <w:lang w:val="en-US" w:eastAsia="zh-CN" w:bidi="ar"/>
        </w:rPr>
      </w:pPr>
      <w:bookmarkStart w:id="553" w:name="_Toc29617"/>
      <w:bookmarkStart w:id="554" w:name="_Toc10162"/>
      <w:bookmarkStart w:id="555" w:name="_Toc22273"/>
      <w:bookmarkStart w:id="556" w:name="_Toc21585"/>
      <w:r>
        <w:rPr>
          <w:rFonts w:hint="eastAsia" w:ascii="Times New Roman" w:hAnsi="Times New Roman" w:cs="宋体"/>
          <w:b w:val="0"/>
          <w:bCs w:val="0"/>
          <w:color w:val="auto"/>
          <w:sz w:val="28"/>
          <w:szCs w:val="28"/>
          <w:highlight w:val="none"/>
          <w:lang w:val="en-US" w:eastAsia="zh-CN" w:bidi="ar"/>
        </w:rPr>
        <w:t>2.教学方法和载体得当。案例要体现价值引领、知识传授、能力培养的有机融合，体现针对性和专业性；教学方法符合学生的实际，能够体现潜移默化、润物无声，避免生搬硬套；积极推进课程思政理念、内容和方法创新，充分发挥现代教育技术，特别是互联网、大数据在课程教学过程及教学资源建设中的综合应用，增强时代感和实效性。</w:t>
      </w:r>
      <w:bookmarkEnd w:id="553"/>
      <w:bookmarkEnd w:id="554"/>
      <w:bookmarkEnd w:id="555"/>
      <w:bookmarkEnd w:id="556"/>
    </w:p>
    <w:p w14:paraId="31E54FC5">
      <w:pPr>
        <w:pStyle w:val="12"/>
        <w:spacing w:line="240" w:lineRule="auto"/>
        <w:ind w:firstLine="643" w:firstLineChars="200"/>
        <w:outlineLvl w:val="1"/>
        <w:rPr>
          <w:rFonts w:hint="eastAsia" w:ascii="仿宋" w:hAnsi="仿宋" w:eastAsia="仿宋" w:cs="仿宋"/>
          <w:b/>
          <w:bCs/>
          <w:color w:val="auto"/>
          <w:sz w:val="32"/>
          <w:szCs w:val="32"/>
          <w:highlight w:val="none"/>
          <w:lang w:val="en-US" w:eastAsia="zh-CN"/>
        </w:rPr>
      </w:pPr>
      <w:bookmarkStart w:id="557" w:name="_Toc3266"/>
      <w:r>
        <w:rPr>
          <w:rFonts w:hint="eastAsia" w:ascii="仿宋" w:hAnsi="仿宋" w:eastAsia="仿宋" w:cs="仿宋"/>
          <w:b/>
          <w:bCs/>
          <w:color w:val="auto"/>
          <w:sz w:val="32"/>
          <w:szCs w:val="32"/>
          <w:highlight w:val="none"/>
          <w:lang w:val="en-US" w:eastAsia="zh-CN"/>
        </w:rPr>
        <w:t>13.2人工智能赋能教育教学案例</w:t>
      </w:r>
      <w:bookmarkEnd w:id="557"/>
    </w:p>
    <w:p w14:paraId="4027AE1F">
      <w:pPr>
        <w:ind w:firstLine="643" w:firstLineChars="20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w:t>
      </w:r>
      <w:r>
        <w:rPr>
          <w:rFonts w:hint="default" w:ascii="仿宋" w:hAnsi="仿宋" w:eastAsia="仿宋" w:cs="仿宋"/>
          <w:b/>
          <w:bCs/>
          <w:color w:val="auto"/>
          <w:sz w:val="32"/>
          <w:szCs w:val="32"/>
          <w:highlight w:val="none"/>
          <w:lang w:val="en-US" w:eastAsia="zh-CN"/>
        </w:rPr>
        <w:t>征集</w:t>
      </w:r>
      <w:r>
        <w:rPr>
          <w:rFonts w:hint="eastAsia" w:ascii="仿宋" w:hAnsi="仿宋" w:eastAsia="仿宋" w:cs="仿宋"/>
          <w:b/>
          <w:bCs/>
          <w:color w:val="auto"/>
          <w:sz w:val="32"/>
          <w:szCs w:val="32"/>
          <w:highlight w:val="none"/>
          <w:lang w:val="en-US" w:eastAsia="zh-CN"/>
        </w:rPr>
        <w:t>目的</w:t>
      </w:r>
    </w:p>
    <w:p w14:paraId="7C4FA33C">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58" w:name="_Toc10294"/>
      <w:bookmarkStart w:id="559" w:name="_Toc7815"/>
      <w:bookmarkStart w:id="560" w:name="_Toc6284"/>
      <w:bookmarkStart w:id="561" w:name="_Toc9735"/>
      <w:r>
        <w:rPr>
          <w:rFonts w:hint="eastAsia" w:ascii="Times New Roman" w:hAnsi="Times New Roman" w:cs="宋体"/>
          <w:b w:val="0"/>
          <w:bCs w:val="0"/>
          <w:color w:val="auto"/>
          <w:sz w:val="28"/>
          <w:szCs w:val="28"/>
          <w:highlight w:val="none"/>
          <w:lang w:val="en-US" w:eastAsia="zh-CN" w:bidi="ar"/>
        </w:rPr>
        <w:t>旨在整理、宣传和推广人工智能大模型与教育教学场景相结合的实践阶段性成果及经验，挖掘出在数智化教学领域具有创新精神的优秀教师。深度扩展AI教学应用场景，探讨数智化教学的交叉融合路径，进一步培育可复制、可推广的应用模式，为教学育人赋能增效。</w:t>
      </w:r>
      <w:bookmarkEnd w:id="558"/>
      <w:bookmarkEnd w:id="559"/>
      <w:bookmarkEnd w:id="560"/>
      <w:bookmarkEnd w:id="561"/>
    </w:p>
    <w:p w14:paraId="4A0AF2FF">
      <w:pPr>
        <w:ind w:firstLine="643" w:firstLineChars="200"/>
        <w:outlineLvl w:val="0"/>
        <w:rPr>
          <w:rFonts w:hint="eastAsia" w:ascii="Times New Roman" w:hAnsi="Times New Roman" w:cs="宋体"/>
          <w:b/>
          <w:bCs/>
          <w:color w:val="auto"/>
          <w:sz w:val="32"/>
          <w:szCs w:val="32"/>
          <w:highlight w:val="none"/>
          <w:lang w:val="en-US" w:eastAsia="zh-CN" w:bidi="ar"/>
        </w:rPr>
      </w:pPr>
      <w:bookmarkStart w:id="562" w:name="_Toc27972"/>
      <w:bookmarkStart w:id="563" w:name="_Toc10439"/>
      <w:bookmarkStart w:id="564" w:name="_Toc21278"/>
      <w:bookmarkStart w:id="565" w:name="_Toc29454"/>
      <w:r>
        <w:rPr>
          <w:rFonts w:hint="eastAsia" w:ascii="仿宋" w:hAnsi="仿宋" w:eastAsia="仿宋" w:cs="仿宋"/>
          <w:b/>
          <w:bCs/>
          <w:color w:val="auto"/>
          <w:sz w:val="32"/>
          <w:szCs w:val="32"/>
          <w:highlight w:val="none"/>
          <w:lang w:val="en-US" w:eastAsia="zh-CN"/>
        </w:rPr>
        <w:t>（二）</w:t>
      </w:r>
      <w:r>
        <w:rPr>
          <w:rFonts w:hint="eastAsia" w:ascii="Times New Roman" w:hAnsi="Times New Roman" w:cs="宋体"/>
          <w:b/>
          <w:bCs/>
          <w:color w:val="auto"/>
          <w:sz w:val="32"/>
          <w:szCs w:val="32"/>
          <w:highlight w:val="none"/>
          <w:lang w:val="en-US" w:eastAsia="zh-CN" w:bidi="ar"/>
        </w:rPr>
        <w:t>征集范围</w:t>
      </w:r>
      <w:bookmarkEnd w:id="562"/>
      <w:bookmarkEnd w:id="563"/>
      <w:bookmarkEnd w:id="564"/>
      <w:bookmarkEnd w:id="565"/>
    </w:p>
    <w:p w14:paraId="41B34842">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66" w:name="_Toc21943"/>
      <w:bookmarkStart w:id="567" w:name="_Toc8958"/>
      <w:bookmarkStart w:id="568" w:name="_Toc24340"/>
      <w:bookmarkStart w:id="569" w:name="_Toc11151"/>
      <w:r>
        <w:rPr>
          <w:rFonts w:hint="eastAsia" w:ascii="Times New Roman" w:hAnsi="Times New Roman" w:cs="宋体"/>
          <w:b w:val="0"/>
          <w:bCs w:val="0"/>
          <w:color w:val="auto"/>
          <w:sz w:val="28"/>
          <w:szCs w:val="28"/>
          <w:highlight w:val="none"/>
          <w:lang w:val="en-US" w:eastAsia="zh-CN" w:bidi="ar"/>
        </w:rPr>
        <w:t>面向全校教师。成效显著、可复制推广的人工智能赋能教育教学改革优秀案例。</w:t>
      </w:r>
      <w:bookmarkEnd w:id="566"/>
      <w:bookmarkEnd w:id="567"/>
      <w:bookmarkEnd w:id="568"/>
      <w:bookmarkEnd w:id="569"/>
    </w:p>
    <w:p w14:paraId="22B9DCB2">
      <w:pPr>
        <w:ind w:firstLine="643" w:firstLineChars="200"/>
        <w:outlineLvl w:val="0"/>
        <w:rPr>
          <w:rFonts w:hint="eastAsia" w:ascii="Times New Roman" w:hAnsi="Times New Roman" w:cs="宋体"/>
          <w:b/>
          <w:bCs/>
          <w:color w:val="auto"/>
          <w:sz w:val="32"/>
          <w:szCs w:val="32"/>
          <w:highlight w:val="none"/>
          <w:lang w:val="en-US" w:eastAsia="zh-CN" w:bidi="ar"/>
        </w:rPr>
      </w:pPr>
      <w:bookmarkStart w:id="570" w:name="_Toc18350"/>
      <w:bookmarkStart w:id="571" w:name="_Toc25441"/>
      <w:bookmarkStart w:id="572" w:name="_Toc11505"/>
      <w:bookmarkStart w:id="573" w:name="_Toc22574"/>
      <w:r>
        <w:rPr>
          <w:rFonts w:hint="eastAsia" w:ascii="仿宋" w:hAnsi="仿宋" w:eastAsia="仿宋" w:cs="仿宋"/>
          <w:b/>
          <w:bCs/>
          <w:color w:val="auto"/>
          <w:sz w:val="32"/>
          <w:szCs w:val="32"/>
          <w:highlight w:val="none"/>
          <w:lang w:val="en-US" w:eastAsia="zh-CN"/>
        </w:rPr>
        <w:t>（三）</w:t>
      </w:r>
      <w:r>
        <w:rPr>
          <w:rFonts w:hint="eastAsia" w:ascii="Times New Roman" w:hAnsi="Times New Roman" w:cs="宋体"/>
          <w:b/>
          <w:bCs/>
          <w:color w:val="auto"/>
          <w:sz w:val="32"/>
          <w:szCs w:val="32"/>
          <w:highlight w:val="none"/>
          <w:lang w:val="en-US" w:eastAsia="zh-CN" w:bidi="ar"/>
        </w:rPr>
        <w:t>征集内容</w:t>
      </w:r>
      <w:bookmarkEnd w:id="570"/>
      <w:bookmarkEnd w:id="571"/>
      <w:bookmarkEnd w:id="572"/>
      <w:bookmarkEnd w:id="573"/>
    </w:p>
    <w:p w14:paraId="3B2E93F4">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74" w:name="_Toc6885"/>
      <w:bookmarkStart w:id="575" w:name="_Toc13673"/>
      <w:bookmarkStart w:id="576" w:name="_Toc27993"/>
      <w:bookmarkStart w:id="577" w:name="_Toc21980"/>
      <w:r>
        <w:rPr>
          <w:rFonts w:hint="eastAsia" w:ascii="Times New Roman" w:hAnsi="Times New Roman" w:cs="宋体"/>
          <w:b w:val="0"/>
          <w:bCs w:val="0"/>
          <w:color w:val="auto"/>
          <w:sz w:val="28"/>
          <w:szCs w:val="28"/>
          <w:highlight w:val="none"/>
          <w:lang w:val="en-US" w:eastAsia="zh-CN" w:bidi="ar"/>
        </w:rPr>
        <w:t>投稿人自选主题，强调数智化教学方法在真实课堂场景中的有效应用，思路清晰，有一定成效。突出人工智能大模型应用的有效性、适应性、创新性，具有可推广性。</w:t>
      </w:r>
      <w:bookmarkEnd w:id="574"/>
      <w:bookmarkEnd w:id="575"/>
      <w:bookmarkEnd w:id="576"/>
      <w:bookmarkEnd w:id="577"/>
    </w:p>
    <w:p w14:paraId="7E570108">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78" w:name="_Toc31451"/>
      <w:bookmarkStart w:id="579" w:name="_Toc11912"/>
      <w:bookmarkStart w:id="580" w:name="_Toc19220"/>
      <w:bookmarkStart w:id="581" w:name="_Toc17942"/>
      <w:r>
        <w:rPr>
          <w:rFonts w:hint="eastAsia" w:ascii="Times New Roman" w:hAnsi="Times New Roman" w:cs="宋体"/>
          <w:b w:val="0"/>
          <w:bCs w:val="0"/>
          <w:color w:val="auto"/>
          <w:sz w:val="28"/>
          <w:szCs w:val="28"/>
          <w:highlight w:val="none"/>
          <w:lang w:val="en-US" w:eastAsia="zh-CN" w:bidi="ar"/>
        </w:rPr>
        <w:t>参考主题及内容：</w:t>
      </w:r>
      <w:bookmarkEnd w:id="578"/>
      <w:bookmarkEnd w:id="579"/>
      <w:bookmarkEnd w:id="580"/>
      <w:bookmarkEnd w:id="581"/>
    </w:p>
    <w:p w14:paraId="5A6FAD79">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82" w:name="_Toc23560"/>
      <w:bookmarkStart w:id="583" w:name="_Toc25878"/>
      <w:bookmarkStart w:id="584" w:name="_Toc20739"/>
      <w:bookmarkStart w:id="585" w:name="_Toc5290"/>
      <w:r>
        <w:rPr>
          <w:rFonts w:hint="eastAsia" w:ascii="Times New Roman" w:hAnsi="Times New Roman" w:cs="宋体"/>
          <w:b w:val="0"/>
          <w:bCs w:val="0"/>
          <w:color w:val="auto"/>
          <w:sz w:val="28"/>
          <w:szCs w:val="28"/>
          <w:highlight w:val="none"/>
          <w:lang w:val="en-US" w:eastAsia="zh-CN" w:bidi="ar"/>
        </w:rPr>
        <w:t>1.AI赋能教学改革：依托人工智能大模型开展教学，推动教学方法改革。</w:t>
      </w:r>
      <w:bookmarkEnd w:id="582"/>
      <w:bookmarkEnd w:id="583"/>
      <w:bookmarkEnd w:id="584"/>
      <w:bookmarkEnd w:id="585"/>
    </w:p>
    <w:p w14:paraId="678D444B">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86" w:name="_Toc8692"/>
      <w:bookmarkStart w:id="587" w:name="_Toc24381"/>
      <w:bookmarkStart w:id="588" w:name="_Toc4018"/>
      <w:bookmarkStart w:id="589" w:name="_Toc12175"/>
      <w:r>
        <w:rPr>
          <w:rFonts w:hint="eastAsia" w:ascii="Times New Roman" w:hAnsi="Times New Roman" w:cs="宋体"/>
          <w:b w:val="0"/>
          <w:bCs w:val="0"/>
          <w:color w:val="auto"/>
          <w:sz w:val="28"/>
          <w:szCs w:val="28"/>
          <w:highlight w:val="none"/>
          <w:lang w:val="en-US" w:eastAsia="zh-CN" w:bidi="ar"/>
        </w:rPr>
        <w:t>2.AI赋能产教融合：与行业企业、科研机构联合探索人工智能教学案例，创新人才培养模式。</w:t>
      </w:r>
      <w:bookmarkEnd w:id="586"/>
      <w:bookmarkEnd w:id="587"/>
      <w:bookmarkEnd w:id="588"/>
      <w:bookmarkEnd w:id="589"/>
    </w:p>
    <w:p w14:paraId="63198F73">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90" w:name="_Toc24176"/>
      <w:bookmarkStart w:id="591" w:name="_Toc8467"/>
      <w:bookmarkStart w:id="592" w:name="_Toc6302"/>
      <w:bookmarkStart w:id="593" w:name="_Toc14512"/>
      <w:r>
        <w:rPr>
          <w:rFonts w:hint="eastAsia" w:ascii="Times New Roman" w:hAnsi="Times New Roman" w:cs="宋体"/>
          <w:b w:val="0"/>
          <w:bCs w:val="0"/>
          <w:color w:val="auto"/>
          <w:sz w:val="28"/>
          <w:szCs w:val="28"/>
          <w:highlight w:val="none"/>
          <w:lang w:val="en-US" w:eastAsia="zh-CN" w:bidi="ar"/>
        </w:rPr>
        <w:t>3.AI赋能资源建设：利用人工智能大模型推动数字化课程、数字化教材、虚拟实验教学平台、辅助教具等资源类建设项目。</w:t>
      </w:r>
      <w:bookmarkEnd w:id="590"/>
      <w:bookmarkEnd w:id="591"/>
      <w:bookmarkEnd w:id="592"/>
      <w:bookmarkEnd w:id="593"/>
    </w:p>
    <w:p w14:paraId="6931C7C2">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94" w:name="_Toc20896"/>
      <w:bookmarkStart w:id="595" w:name="_Toc17326"/>
      <w:bookmarkStart w:id="596" w:name="_Toc21916"/>
      <w:bookmarkStart w:id="597" w:name="_Toc13136"/>
      <w:r>
        <w:rPr>
          <w:rFonts w:hint="eastAsia" w:ascii="Times New Roman" w:hAnsi="Times New Roman" w:cs="宋体"/>
          <w:b w:val="0"/>
          <w:bCs w:val="0"/>
          <w:color w:val="auto"/>
          <w:sz w:val="28"/>
          <w:szCs w:val="28"/>
          <w:highlight w:val="none"/>
          <w:lang w:val="en-US" w:eastAsia="zh-CN" w:bidi="ar"/>
        </w:rPr>
        <w:t>4.AI赋能教学管理：人工智能应用于教育教学管理。</w:t>
      </w:r>
      <w:bookmarkEnd w:id="594"/>
      <w:bookmarkEnd w:id="595"/>
      <w:bookmarkEnd w:id="596"/>
      <w:bookmarkEnd w:id="597"/>
    </w:p>
    <w:p w14:paraId="168FD7C2">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598" w:name="_Toc1048"/>
      <w:bookmarkStart w:id="599" w:name="_Toc21110"/>
      <w:bookmarkStart w:id="600" w:name="_Toc25420"/>
      <w:bookmarkStart w:id="601" w:name="_Toc15638"/>
      <w:r>
        <w:rPr>
          <w:rFonts w:hint="eastAsia" w:ascii="Times New Roman" w:hAnsi="Times New Roman" w:cs="宋体"/>
          <w:b w:val="0"/>
          <w:bCs w:val="0"/>
          <w:color w:val="auto"/>
          <w:sz w:val="28"/>
          <w:szCs w:val="28"/>
          <w:highlight w:val="none"/>
          <w:lang w:val="en-US" w:eastAsia="zh-CN" w:bidi="ar"/>
        </w:rPr>
        <w:t>5.其他：包含但不限于以上方向。</w:t>
      </w:r>
      <w:bookmarkEnd w:id="598"/>
      <w:bookmarkEnd w:id="599"/>
      <w:bookmarkEnd w:id="600"/>
      <w:bookmarkEnd w:id="601"/>
    </w:p>
    <w:p w14:paraId="769F587F">
      <w:pPr>
        <w:ind w:firstLine="643" w:firstLineChars="200"/>
        <w:outlineLvl w:val="0"/>
        <w:rPr>
          <w:rFonts w:hint="eastAsia" w:ascii="Times New Roman" w:hAnsi="Times New Roman" w:cs="宋体"/>
          <w:b/>
          <w:bCs/>
          <w:color w:val="auto"/>
          <w:sz w:val="32"/>
          <w:szCs w:val="32"/>
          <w:highlight w:val="none"/>
          <w:lang w:val="en-US" w:eastAsia="zh-CN" w:bidi="ar"/>
        </w:rPr>
      </w:pPr>
      <w:bookmarkStart w:id="602" w:name="_Toc24863"/>
      <w:bookmarkStart w:id="603" w:name="_Toc11985"/>
      <w:bookmarkStart w:id="604" w:name="_Toc18543"/>
      <w:bookmarkStart w:id="605" w:name="_Toc7200"/>
      <w:r>
        <w:rPr>
          <w:rFonts w:hint="eastAsia" w:ascii="仿宋" w:hAnsi="仿宋" w:eastAsia="仿宋" w:cs="仿宋"/>
          <w:b/>
          <w:bCs/>
          <w:color w:val="auto"/>
          <w:sz w:val="32"/>
          <w:szCs w:val="32"/>
          <w:highlight w:val="none"/>
          <w:lang w:val="en-US" w:eastAsia="zh-CN"/>
        </w:rPr>
        <w:t>（四）</w:t>
      </w:r>
      <w:r>
        <w:rPr>
          <w:rFonts w:hint="eastAsia" w:ascii="Times New Roman" w:hAnsi="Times New Roman" w:cs="宋体"/>
          <w:b/>
          <w:bCs/>
          <w:color w:val="auto"/>
          <w:sz w:val="32"/>
          <w:szCs w:val="32"/>
          <w:highlight w:val="none"/>
          <w:lang w:val="en-US" w:eastAsia="zh-CN" w:bidi="ar"/>
        </w:rPr>
        <w:t>征集要求</w:t>
      </w:r>
      <w:bookmarkEnd w:id="602"/>
      <w:bookmarkEnd w:id="603"/>
      <w:bookmarkEnd w:id="604"/>
      <w:bookmarkEnd w:id="605"/>
    </w:p>
    <w:p w14:paraId="171657C3">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06" w:name="_Toc29631"/>
      <w:bookmarkStart w:id="607" w:name="_Toc6618"/>
      <w:bookmarkStart w:id="608" w:name="_Toc27241"/>
      <w:bookmarkStart w:id="609" w:name="_Toc3396"/>
      <w:r>
        <w:rPr>
          <w:rFonts w:hint="eastAsia" w:ascii="Times New Roman" w:hAnsi="Times New Roman" w:cs="宋体"/>
          <w:b w:val="0"/>
          <w:bCs w:val="0"/>
          <w:color w:val="auto"/>
          <w:sz w:val="28"/>
          <w:szCs w:val="28"/>
          <w:highlight w:val="none"/>
          <w:lang w:val="en-US" w:eastAsia="zh-CN" w:bidi="ar"/>
        </w:rPr>
        <w:t>1.请根据以上内容选一种类型撰写一篇3000字以内的案例，包括介绍视频（可选）：一段5分钟以内的视频（只需附视频链接），能比较完整地呈现人工智能应用下的智慧教学活动、虚拟教学平台资源及功能演示等，同时提供配合视频的文字说明。</w:t>
      </w:r>
      <w:bookmarkEnd w:id="606"/>
      <w:bookmarkEnd w:id="607"/>
      <w:bookmarkEnd w:id="608"/>
      <w:bookmarkEnd w:id="609"/>
    </w:p>
    <w:p w14:paraId="7AA347A9">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10" w:name="_Toc24783"/>
      <w:bookmarkStart w:id="611" w:name="_Toc15320"/>
      <w:bookmarkStart w:id="612" w:name="_Toc17699"/>
      <w:bookmarkStart w:id="613" w:name="_Toc29512"/>
      <w:r>
        <w:rPr>
          <w:rFonts w:hint="eastAsia" w:ascii="Times New Roman" w:hAnsi="Times New Roman" w:cs="宋体"/>
          <w:b w:val="0"/>
          <w:bCs w:val="0"/>
          <w:color w:val="auto"/>
          <w:sz w:val="28"/>
          <w:szCs w:val="28"/>
          <w:highlight w:val="none"/>
          <w:lang w:val="en-US" w:eastAsia="zh-CN" w:bidi="ar"/>
        </w:rPr>
        <w:t>2.案例应具有创新性和实用性，在解决教育教学中的痛点、难点问题等方面已取得显著成效，可推广应用。</w:t>
      </w:r>
      <w:bookmarkEnd w:id="610"/>
      <w:bookmarkEnd w:id="611"/>
      <w:bookmarkEnd w:id="612"/>
      <w:bookmarkEnd w:id="613"/>
      <w:r>
        <w:rPr>
          <w:rFonts w:hint="eastAsia" w:ascii="Times New Roman" w:hAnsi="Times New Roman" w:cs="宋体"/>
          <w:b w:val="0"/>
          <w:bCs w:val="0"/>
          <w:color w:val="auto"/>
          <w:sz w:val="28"/>
          <w:szCs w:val="28"/>
          <w:highlight w:val="none"/>
          <w:lang w:val="en-US" w:eastAsia="zh-CN" w:bidi="ar"/>
        </w:rPr>
        <w:t xml:space="preserve">  </w:t>
      </w:r>
    </w:p>
    <w:p w14:paraId="7766E8B6">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14" w:name="_Toc23189"/>
      <w:bookmarkStart w:id="615" w:name="_Toc21588"/>
      <w:bookmarkStart w:id="616" w:name="_Toc24899"/>
      <w:bookmarkStart w:id="617" w:name="_Toc29607"/>
      <w:r>
        <w:rPr>
          <w:rFonts w:hint="eastAsia" w:ascii="Times New Roman" w:hAnsi="Times New Roman" w:cs="宋体"/>
          <w:b w:val="0"/>
          <w:bCs w:val="0"/>
          <w:color w:val="auto"/>
          <w:sz w:val="28"/>
          <w:szCs w:val="28"/>
          <w:highlight w:val="none"/>
          <w:lang w:val="en-US" w:eastAsia="zh-CN" w:bidi="ar"/>
        </w:rPr>
        <w:t>3.案例应聚焦尚未解决或正在解决的教育教学中的痛点、难点问题等，结合当前新技术发展，有明确的解决方案或途径，有一定预期成效。</w:t>
      </w:r>
      <w:bookmarkEnd w:id="614"/>
      <w:bookmarkEnd w:id="615"/>
      <w:bookmarkEnd w:id="616"/>
      <w:bookmarkEnd w:id="617"/>
      <w:r>
        <w:rPr>
          <w:rFonts w:hint="eastAsia" w:ascii="Times New Roman" w:hAnsi="Times New Roman" w:cs="宋体"/>
          <w:b w:val="0"/>
          <w:bCs w:val="0"/>
          <w:color w:val="auto"/>
          <w:sz w:val="28"/>
          <w:szCs w:val="28"/>
          <w:highlight w:val="none"/>
          <w:lang w:val="en-US" w:eastAsia="zh-CN" w:bidi="ar"/>
        </w:rPr>
        <w:t xml:space="preserve">  </w:t>
      </w:r>
    </w:p>
    <w:p w14:paraId="626DFACB">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18" w:name="_Toc2850"/>
      <w:bookmarkStart w:id="619" w:name="_Toc9850"/>
      <w:bookmarkStart w:id="620" w:name="_Toc30664"/>
      <w:bookmarkStart w:id="621" w:name="_Toc1602"/>
      <w:r>
        <w:rPr>
          <w:rFonts w:hint="eastAsia" w:ascii="Times New Roman" w:hAnsi="Times New Roman" w:cs="宋体"/>
          <w:b w:val="0"/>
          <w:bCs w:val="0"/>
          <w:color w:val="auto"/>
          <w:sz w:val="28"/>
          <w:szCs w:val="28"/>
          <w:highlight w:val="none"/>
          <w:lang w:val="en-US" w:eastAsia="zh-CN" w:bidi="ar"/>
        </w:rPr>
        <w:t>4.案例涉及的技术、平台、数据及解决方案等均应真实可信，无知识产权争议及任何法律纠纷。</w:t>
      </w:r>
      <w:bookmarkEnd w:id="618"/>
      <w:bookmarkEnd w:id="619"/>
      <w:bookmarkEnd w:id="620"/>
      <w:bookmarkEnd w:id="621"/>
    </w:p>
    <w:p w14:paraId="21EA9B23">
      <w:pPr>
        <w:pStyle w:val="12"/>
        <w:spacing w:line="240" w:lineRule="auto"/>
        <w:ind w:firstLine="643" w:firstLineChars="200"/>
        <w:outlineLvl w:val="1"/>
        <w:rPr>
          <w:rFonts w:hint="eastAsia" w:ascii="仿宋" w:hAnsi="仿宋" w:eastAsia="仿宋" w:cs="仿宋"/>
          <w:b/>
          <w:bCs/>
          <w:color w:val="auto"/>
          <w:sz w:val="32"/>
          <w:szCs w:val="32"/>
          <w:highlight w:val="none"/>
          <w:lang w:val="en-US" w:eastAsia="zh-CN"/>
        </w:rPr>
      </w:pPr>
      <w:bookmarkStart w:id="622" w:name="_Toc5539"/>
      <w:r>
        <w:rPr>
          <w:rFonts w:hint="eastAsia" w:ascii="仿宋" w:hAnsi="仿宋" w:eastAsia="仿宋" w:cs="仿宋"/>
          <w:b/>
          <w:bCs/>
          <w:color w:val="auto"/>
          <w:sz w:val="32"/>
          <w:szCs w:val="32"/>
          <w:highlight w:val="none"/>
          <w:lang w:val="en-US" w:eastAsia="zh-CN"/>
        </w:rPr>
        <w:t>13.3产教融合、校企合作案例</w:t>
      </w:r>
      <w:bookmarkEnd w:id="622"/>
    </w:p>
    <w:p w14:paraId="5CB81489">
      <w:pPr>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w:t>
      </w:r>
      <w:r>
        <w:rPr>
          <w:rFonts w:hint="default" w:ascii="仿宋" w:hAnsi="仿宋" w:eastAsia="仿宋" w:cs="仿宋"/>
          <w:b/>
          <w:bCs/>
          <w:color w:val="auto"/>
          <w:sz w:val="32"/>
          <w:szCs w:val="32"/>
          <w:highlight w:val="none"/>
          <w:lang w:val="en-US" w:eastAsia="zh-CN"/>
        </w:rPr>
        <w:t>征集</w:t>
      </w:r>
      <w:r>
        <w:rPr>
          <w:rFonts w:hint="eastAsia" w:ascii="仿宋" w:hAnsi="仿宋" w:eastAsia="仿宋" w:cs="仿宋"/>
          <w:b/>
          <w:bCs/>
          <w:color w:val="auto"/>
          <w:sz w:val="32"/>
          <w:szCs w:val="32"/>
          <w:highlight w:val="none"/>
          <w:lang w:val="en-US" w:eastAsia="zh-CN"/>
        </w:rPr>
        <w:t>目的</w:t>
      </w:r>
    </w:p>
    <w:p w14:paraId="73D469F4">
      <w:pPr>
        <w:ind w:firstLine="560" w:firstLineChars="200"/>
        <w:outlineLvl w:val="0"/>
        <w:rPr>
          <w:rFonts w:hint="default" w:ascii="Times New Roman" w:hAnsi="Times New Roman" w:cs="宋体"/>
          <w:b w:val="0"/>
          <w:bCs w:val="0"/>
          <w:color w:val="auto"/>
          <w:sz w:val="28"/>
          <w:szCs w:val="28"/>
          <w:highlight w:val="none"/>
          <w:lang w:val="en-US" w:eastAsia="zh-CN" w:bidi="ar"/>
        </w:rPr>
      </w:pPr>
      <w:bookmarkStart w:id="623" w:name="_Toc27897"/>
      <w:bookmarkStart w:id="624" w:name="_Toc21445"/>
      <w:bookmarkStart w:id="625" w:name="_Toc22381"/>
      <w:bookmarkStart w:id="626" w:name="_Toc23406"/>
      <w:r>
        <w:rPr>
          <w:rFonts w:hint="default" w:ascii="Times New Roman" w:hAnsi="Times New Roman" w:cs="宋体"/>
          <w:b w:val="0"/>
          <w:bCs w:val="0"/>
          <w:color w:val="auto"/>
          <w:sz w:val="28"/>
          <w:szCs w:val="28"/>
          <w:highlight w:val="none"/>
          <w:lang w:val="en-US" w:eastAsia="zh-CN" w:bidi="ar"/>
        </w:rPr>
        <w:t>为深入贯彻落实国家产教融合战略，挖掘和推广一批“产教融合、校企合作”创新典范，现面向全</w:t>
      </w:r>
      <w:r>
        <w:rPr>
          <w:rFonts w:hint="eastAsia" w:ascii="Times New Roman" w:hAnsi="Times New Roman" w:cs="宋体"/>
          <w:b w:val="0"/>
          <w:bCs w:val="0"/>
          <w:color w:val="auto"/>
          <w:sz w:val="28"/>
          <w:szCs w:val="28"/>
          <w:highlight w:val="none"/>
          <w:lang w:val="en-US" w:eastAsia="zh-CN" w:bidi="ar"/>
        </w:rPr>
        <w:t>校</w:t>
      </w:r>
      <w:r>
        <w:rPr>
          <w:rFonts w:hint="default" w:ascii="Times New Roman" w:hAnsi="Times New Roman" w:cs="宋体"/>
          <w:b w:val="0"/>
          <w:bCs w:val="0"/>
          <w:color w:val="auto"/>
          <w:sz w:val="28"/>
          <w:szCs w:val="28"/>
          <w:highlight w:val="none"/>
          <w:lang w:val="en-US" w:eastAsia="zh-CN" w:bidi="ar"/>
        </w:rPr>
        <w:t>征集优秀案例。通过梳理校企协同育人、共建平台、联合研发等鲜活经验，打造可复制、可推广的“共赢样板”，助力教育链、人才链与产业链、创新链精准衔接，为培育新质生产力、推动高质量发展注入新动能。</w:t>
      </w:r>
      <w:bookmarkEnd w:id="623"/>
      <w:bookmarkEnd w:id="624"/>
      <w:bookmarkEnd w:id="625"/>
      <w:bookmarkEnd w:id="626"/>
    </w:p>
    <w:p w14:paraId="7436B49A">
      <w:pPr>
        <w:ind w:firstLine="643" w:firstLineChars="200"/>
        <w:outlineLvl w:val="0"/>
        <w:rPr>
          <w:rFonts w:hint="eastAsia" w:ascii="Times New Roman" w:hAnsi="Times New Roman" w:cs="宋体"/>
          <w:b/>
          <w:bCs/>
          <w:color w:val="auto"/>
          <w:sz w:val="32"/>
          <w:szCs w:val="32"/>
          <w:highlight w:val="none"/>
          <w:lang w:val="en-US" w:eastAsia="zh-CN" w:bidi="ar"/>
        </w:rPr>
      </w:pPr>
      <w:bookmarkStart w:id="627" w:name="_Toc28227"/>
      <w:bookmarkStart w:id="628" w:name="_Toc24697"/>
      <w:bookmarkStart w:id="629" w:name="_Toc22743"/>
      <w:bookmarkStart w:id="630" w:name="_Toc8146"/>
      <w:r>
        <w:rPr>
          <w:rFonts w:hint="eastAsia" w:ascii="仿宋" w:hAnsi="仿宋" w:eastAsia="仿宋" w:cs="仿宋"/>
          <w:b/>
          <w:bCs/>
          <w:color w:val="auto"/>
          <w:sz w:val="32"/>
          <w:szCs w:val="32"/>
          <w:highlight w:val="none"/>
          <w:lang w:val="en-US" w:eastAsia="zh-CN"/>
        </w:rPr>
        <w:t>（二）</w:t>
      </w:r>
      <w:r>
        <w:rPr>
          <w:rFonts w:hint="eastAsia" w:ascii="Times New Roman" w:hAnsi="Times New Roman" w:cs="宋体"/>
          <w:b/>
          <w:bCs/>
          <w:color w:val="auto"/>
          <w:sz w:val="32"/>
          <w:szCs w:val="32"/>
          <w:highlight w:val="none"/>
          <w:lang w:val="en-US" w:eastAsia="zh-CN" w:bidi="ar"/>
        </w:rPr>
        <w:t>征集范围</w:t>
      </w:r>
      <w:bookmarkEnd w:id="627"/>
      <w:bookmarkEnd w:id="628"/>
      <w:bookmarkEnd w:id="629"/>
      <w:bookmarkEnd w:id="630"/>
    </w:p>
    <w:p w14:paraId="66D3E31D">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31" w:name="_Toc14210"/>
      <w:bookmarkStart w:id="632" w:name="_Toc151"/>
      <w:bookmarkStart w:id="633" w:name="_Toc3269"/>
      <w:bookmarkStart w:id="634" w:name="_Toc15263"/>
      <w:r>
        <w:rPr>
          <w:rFonts w:hint="eastAsia" w:ascii="Times New Roman" w:hAnsi="Times New Roman" w:cs="宋体"/>
          <w:b w:val="0"/>
          <w:bCs w:val="0"/>
          <w:color w:val="auto"/>
          <w:sz w:val="28"/>
          <w:szCs w:val="28"/>
          <w:highlight w:val="none"/>
          <w:lang w:val="en-US" w:eastAsia="zh-CN" w:bidi="ar"/>
        </w:rPr>
        <w:t>各单位在产教融合、校企合作方面取得显著成绩优秀案例。</w:t>
      </w:r>
      <w:bookmarkEnd w:id="631"/>
      <w:bookmarkEnd w:id="632"/>
      <w:bookmarkEnd w:id="633"/>
      <w:bookmarkEnd w:id="634"/>
    </w:p>
    <w:p w14:paraId="1E173922">
      <w:pPr>
        <w:ind w:firstLine="643" w:firstLineChars="200"/>
        <w:outlineLvl w:val="0"/>
        <w:rPr>
          <w:rFonts w:hint="eastAsia" w:ascii="Times New Roman" w:hAnsi="Times New Roman" w:cs="宋体"/>
          <w:b/>
          <w:bCs/>
          <w:color w:val="auto"/>
          <w:sz w:val="32"/>
          <w:szCs w:val="32"/>
          <w:highlight w:val="none"/>
          <w:lang w:val="en-US" w:eastAsia="zh-CN" w:bidi="ar"/>
        </w:rPr>
      </w:pPr>
      <w:bookmarkStart w:id="635" w:name="_Toc3424"/>
      <w:bookmarkStart w:id="636" w:name="_Toc28075"/>
      <w:bookmarkStart w:id="637" w:name="_Toc25255"/>
      <w:bookmarkStart w:id="638" w:name="_Toc32336"/>
      <w:r>
        <w:rPr>
          <w:rFonts w:hint="eastAsia" w:ascii="仿宋" w:hAnsi="仿宋" w:eastAsia="仿宋" w:cs="仿宋"/>
          <w:b/>
          <w:bCs/>
          <w:color w:val="auto"/>
          <w:sz w:val="32"/>
          <w:szCs w:val="32"/>
          <w:highlight w:val="none"/>
          <w:lang w:val="en-US" w:eastAsia="zh-CN"/>
        </w:rPr>
        <w:t>（三）</w:t>
      </w:r>
      <w:r>
        <w:rPr>
          <w:rFonts w:hint="eastAsia" w:ascii="Times New Roman" w:hAnsi="Times New Roman" w:cs="宋体"/>
          <w:b/>
          <w:bCs/>
          <w:color w:val="auto"/>
          <w:sz w:val="32"/>
          <w:szCs w:val="32"/>
          <w:highlight w:val="none"/>
          <w:lang w:val="en-US" w:eastAsia="zh-CN" w:bidi="ar"/>
        </w:rPr>
        <w:t>征集内容</w:t>
      </w:r>
      <w:bookmarkEnd w:id="635"/>
      <w:bookmarkEnd w:id="636"/>
      <w:bookmarkEnd w:id="637"/>
      <w:bookmarkEnd w:id="638"/>
    </w:p>
    <w:p w14:paraId="2C564DA7">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39" w:name="_Toc30675"/>
      <w:bookmarkStart w:id="640" w:name="_Toc4457"/>
      <w:bookmarkStart w:id="641" w:name="_Toc746"/>
      <w:bookmarkStart w:id="642" w:name="_Toc15399"/>
      <w:r>
        <w:rPr>
          <w:rFonts w:hint="eastAsia" w:ascii="Times New Roman" w:hAnsi="Times New Roman" w:cs="宋体"/>
          <w:b w:val="0"/>
          <w:bCs w:val="0"/>
          <w:color w:val="auto"/>
          <w:sz w:val="28"/>
          <w:szCs w:val="28"/>
          <w:highlight w:val="none"/>
          <w:lang w:val="en-US" w:eastAsia="zh-CN" w:bidi="ar"/>
        </w:rPr>
        <w:t>主要围绕合作办学、合作育人、合作就业、合作发展，深入总结市域产教联合体、行业产教融合共同体、开放型区域实践中心、现代产业学院等产教融合平台建设，提升教育与区域发展的紧密度、与产业发展的适配度。校企共建专业、课程、教材、实训基地，校企共同培育“双师型”教师队伍，校企协同创新技能人才培养模式，服务中资企业“走出去”等方面的模式和经验。</w:t>
      </w:r>
      <w:bookmarkEnd w:id="639"/>
      <w:bookmarkEnd w:id="640"/>
      <w:bookmarkEnd w:id="641"/>
      <w:bookmarkEnd w:id="642"/>
    </w:p>
    <w:p w14:paraId="01ACBF04">
      <w:pPr>
        <w:ind w:firstLine="643" w:firstLineChars="200"/>
        <w:outlineLvl w:val="0"/>
        <w:rPr>
          <w:rFonts w:hint="eastAsia" w:ascii="Times New Roman" w:hAnsi="Times New Roman" w:cs="宋体"/>
          <w:b/>
          <w:bCs/>
          <w:color w:val="auto"/>
          <w:sz w:val="32"/>
          <w:szCs w:val="32"/>
          <w:highlight w:val="none"/>
          <w:lang w:val="en-US" w:eastAsia="zh-CN" w:bidi="ar"/>
        </w:rPr>
      </w:pPr>
      <w:bookmarkStart w:id="643" w:name="_Toc4875"/>
      <w:bookmarkStart w:id="644" w:name="_Toc8147"/>
      <w:bookmarkStart w:id="645" w:name="_Toc15988"/>
      <w:bookmarkStart w:id="646" w:name="_Toc23497"/>
      <w:r>
        <w:rPr>
          <w:rFonts w:hint="eastAsia" w:ascii="仿宋" w:hAnsi="仿宋" w:eastAsia="仿宋" w:cs="仿宋"/>
          <w:b/>
          <w:bCs/>
          <w:color w:val="auto"/>
          <w:sz w:val="32"/>
          <w:szCs w:val="32"/>
          <w:highlight w:val="none"/>
          <w:lang w:val="en-US" w:eastAsia="zh-CN"/>
        </w:rPr>
        <w:t>（四）</w:t>
      </w:r>
      <w:r>
        <w:rPr>
          <w:rFonts w:hint="eastAsia" w:ascii="Times New Roman" w:hAnsi="Times New Roman" w:cs="宋体"/>
          <w:b/>
          <w:bCs/>
          <w:color w:val="auto"/>
          <w:sz w:val="32"/>
          <w:szCs w:val="32"/>
          <w:highlight w:val="none"/>
          <w:lang w:val="en-US" w:eastAsia="zh-CN" w:bidi="ar"/>
        </w:rPr>
        <w:t>征集要求</w:t>
      </w:r>
      <w:bookmarkEnd w:id="643"/>
      <w:bookmarkEnd w:id="644"/>
      <w:bookmarkEnd w:id="645"/>
      <w:bookmarkEnd w:id="646"/>
    </w:p>
    <w:p w14:paraId="1B4D4577">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47" w:name="_Toc801"/>
      <w:bookmarkStart w:id="648" w:name="_Toc415"/>
      <w:bookmarkStart w:id="649" w:name="_Toc24791"/>
      <w:bookmarkStart w:id="650" w:name="_Toc10585"/>
      <w:r>
        <w:rPr>
          <w:rFonts w:hint="eastAsia" w:ascii="Times New Roman" w:hAnsi="Times New Roman" w:cs="宋体"/>
          <w:b w:val="0"/>
          <w:bCs w:val="0"/>
          <w:color w:val="auto"/>
          <w:sz w:val="28"/>
          <w:szCs w:val="28"/>
          <w:highlight w:val="none"/>
          <w:lang w:val="en-US" w:eastAsia="zh-CN" w:bidi="ar"/>
        </w:rPr>
        <w:t>1.案例应包括实施背景、解决的关键问题、主要做法、模式提炼和取得的成效等。案例字数控制在4000-5000字。每个案例材料提供2—3张图片，图片要求是原图。</w:t>
      </w:r>
      <w:bookmarkEnd w:id="647"/>
      <w:bookmarkEnd w:id="648"/>
      <w:bookmarkEnd w:id="649"/>
      <w:bookmarkEnd w:id="650"/>
    </w:p>
    <w:p w14:paraId="07BD024D">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51" w:name="_Toc4439"/>
      <w:bookmarkStart w:id="652" w:name="_Toc3444"/>
      <w:bookmarkStart w:id="653" w:name="_Toc14690"/>
      <w:bookmarkStart w:id="654" w:name="_Toc30912"/>
      <w:r>
        <w:rPr>
          <w:rFonts w:hint="eastAsia" w:ascii="Times New Roman" w:hAnsi="Times New Roman" w:cs="宋体"/>
          <w:b w:val="0"/>
          <w:bCs w:val="0"/>
          <w:color w:val="auto"/>
          <w:sz w:val="28"/>
          <w:szCs w:val="28"/>
          <w:highlight w:val="none"/>
          <w:lang w:val="en-US" w:eastAsia="zh-CN" w:bidi="ar"/>
        </w:rPr>
        <w:t>2.鼓励校企联合申报，建议以学院为单位申报1项。</w:t>
      </w:r>
      <w:bookmarkEnd w:id="651"/>
      <w:bookmarkEnd w:id="652"/>
      <w:bookmarkEnd w:id="653"/>
      <w:bookmarkEnd w:id="654"/>
    </w:p>
    <w:p w14:paraId="2390CD66">
      <w:pPr>
        <w:pStyle w:val="12"/>
        <w:spacing w:line="240" w:lineRule="auto"/>
        <w:ind w:firstLine="643" w:firstLineChars="200"/>
        <w:outlineLvl w:val="1"/>
        <w:rPr>
          <w:rFonts w:hint="eastAsia" w:ascii="仿宋" w:hAnsi="仿宋" w:eastAsia="仿宋" w:cs="仿宋"/>
          <w:b/>
          <w:bCs/>
          <w:color w:val="auto"/>
          <w:sz w:val="32"/>
          <w:szCs w:val="32"/>
          <w:highlight w:val="none"/>
          <w:lang w:val="en-US" w:eastAsia="zh-CN"/>
        </w:rPr>
      </w:pPr>
      <w:bookmarkStart w:id="655" w:name="_Toc12544"/>
      <w:r>
        <w:rPr>
          <w:rFonts w:hint="eastAsia" w:ascii="仿宋" w:hAnsi="仿宋" w:eastAsia="仿宋" w:cs="仿宋"/>
          <w:b/>
          <w:bCs/>
          <w:color w:val="auto"/>
          <w:sz w:val="32"/>
          <w:szCs w:val="32"/>
          <w:highlight w:val="none"/>
          <w:lang w:val="en-US" w:eastAsia="zh-CN"/>
        </w:rPr>
        <w:t>13.4行业企业课程资源库、真实项目案例库</w:t>
      </w:r>
      <w:bookmarkEnd w:id="655"/>
    </w:p>
    <w:p w14:paraId="2D99DA10">
      <w:pPr>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w:t>
      </w:r>
      <w:r>
        <w:rPr>
          <w:rFonts w:hint="default" w:ascii="仿宋" w:hAnsi="仿宋" w:eastAsia="仿宋" w:cs="仿宋"/>
          <w:b/>
          <w:bCs/>
          <w:color w:val="auto"/>
          <w:sz w:val="32"/>
          <w:szCs w:val="32"/>
          <w:highlight w:val="none"/>
          <w:lang w:val="en-US" w:eastAsia="zh-CN"/>
        </w:rPr>
        <w:t>征集</w:t>
      </w:r>
      <w:r>
        <w:rPr>
          <w:rFonts w:hint="eastAsia" w:ascii="仿宋" w:hAnsi="仿宋" w:eastAsia="仿宋" w:cs="仿宋"/>
          <w:b/>
          <w:bCs/>
          <w:color w:val="auto"/>
          <w:sz w:val="32"/>
          <w:szCs w:val="32"/>
          <w:highlight w:val="none"/>
          <w:lang w:val="en-US" w:eastAsia="zh-CN"/>
        </w:rPr>
        <w:t>目的</w:t>
      </w:r>
    </w:p>
    <w:p w14:paraId="50644E4E">
      <w:pPr>
        <w:ind w:firstLine="560" w:firstLineChars="200"/>
        <w:outlineLvl w:val="0"/>
        <w:rPr>
          <w:rFonts w:hint="default" w:ascii="Times New Roman" w:hAnsi="Times New Roman" w:cs="宋体"/>
          <w:b w:val="0"/>
          <w:bCs w:val="0"/>
          <w:color w:val="auto"/>
          <w:sz w:val="28"/>
          <w:szCs w:val="28"/>
          <w:highlight w:val="none"/>
          <w:lang w:val="en-US" w:eastAsia="zh-CN" w:bidi="ar"/>
        </w:rPr>
      </w:pPr>
      <w:bookmarkStart w:id="656" w:name="_Toc2882"/>
      <w:bookmarkStart w:id="657" w:name="_Toc13429"/>
      <w:bookmarkStart w:id="658" w:name="_Toc23304"/>
      <w:bookmarkStart w:id="659" w:name="_Toc20101"/>
      <w:r>
        <w:rPr>
          <w:rFonts w:hint="default" w:ascii="Times New Roman" w:hAnsi="Times New Roman" w:cs="宋体"/>
          <w:b w:val="0"/>
          <w:bCs w:val="0"/>
          <w:color w:val="auto"/>
          <w:sz w:val="28"/>
          <w:szCs w:val="28"/>
          <w:highlight w:val="none"/>
          <w:lang w:val="en-US" w:eastAsia="zh-CN" w:bidi="ar"/>
        </w:rPr>
        <w:t>为进一步深化行业企业相关资源在教学中的应用，更好地支撑应用型人才培养，提升应用型人才培养与产业需求的契合度，持续加强课程内涵建设</w:t>
      </w:r>
      <w:r>
        <w:rPr>
          <w:rFonts w:hint="eastAsia" w:ascii="Times New Roman" w:hAnsi="Times New Roman" w:cs="宋体"/>
          <w:b w:val="0"/>
          <w:bCs w:val="0"/>
          <w:color w:val="auto"/>
          <w:sz w:val="28"/>
          <w:szCs w:val="28"/>
          <w:highlight w:val="none"/>
          <w:lang w:val="en-US" w:eastAsia="zh-CN" w:bidi="ar"/>
        </w:rPr>
        <w:t>工作。</w:t>
      </w:r>
      <w:bookmarkEnd w:id="656"/>
      <w:bookmarkEnd w:id="657"/>
      <w:bookmarkEnd w:id="658"/>
      <w:bookmarkEnd w:id="659"/>
    </w:p>
    <w:p w14:paraId="70395F70">
      <w:pPr>
        <w:ind w:firstLine="643" w:firstLineChars="200"/>
        <w:outlineLvl w:val="0"/>
        <w:rPr>
          <w:rFonts w:hint="eastAsia" w:ascii="Times New Roman" w:hAnsi="Times New Roman" w:cs="宋体"/>
          <w:b/>
          <w:bCs/>
          <w:color w:val="auto"/>
          <w:sz w:val="32"/>
          <w:szCs w:val="32"/>
          <w:highlight w:val="none"/>
          <w:lang w:val="en-US" w:eastAsia="zh-CN" w:bidi="ar"/>
        </w:rPr>
      </w:pPr>
      <w:bookmarkStart w:id="660" w:name="_Toc25678"/>
      <w:bookmarkStart w:id="661" w:name="_Toc24362"/>
      <w:bookmarkStart w:id="662" w:name="_Toc5807"/>
      <w:bookmarkStart w:id="663" w:name="_Toc12785"/>
      <w:r>
        <w:rPr>
          <w:rFonts w:hint="eastAsia" w:ascii="仿宋" w:hAnsi="仿宋" w:eastAsia="仿宋" w:cs="仿宋"/>
          <w:b/>
          <w:bCs/>
          <w:color w:val="auto"/>
          <w:sz w:val="32"/>
          <w:szCs w:val="32"/>
          <w:highlight w:val="none"/>
          <w:lang w:val="en-US" w:eastAsia="zh-CN"/>
        </w:rPr>
        <w:t>（二）</w:t>
      </w:r>
      <w:r>
        <w:rPr>
          <w:rFonts w:hint="eastAsia" w:ascii="Times New Roman" w:hAnsi="Times New Roman" w:cs="宋体"/>
          <w:b/>
          <w:bCs/>
          <w:color w:val="auto"/>
          <w:sz w:val="32"/>
          <w:szCs w:val="32"/>
          <w:highlight w:val="none"/>
          <w:lang w:val="en-US" w:eastAsia="zh-CN" w:bidi="ar"/>
        </w:rPr>
        <w:t>征集范围</w:t>
      </w:r>
      <w:bookmarkEnd w:id="660"/>
      <w:bookmarkEnd w:id="661"/>
      <w:bookmarkEnd w:id="662"/>
      <w:bookmarkEnd w:id="663"/>
    </w:p>
    <w:p w14:paraId="2FED1E02">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64" w:name="_Toc28772"/>
      <w:bookmarkStart w:id="665" w:name="_Toc16755"/>
      <w:bookmarkStart w:id="666" w:name="_Toc24549"/>
      <w:bookmarkStart w:id="667" w:name="_Toc20621"/>
      <w:r>
        <w:rPr>
          <w:rFonts w:hint="eastAsia" w:ascii="Times New Roman" w:hAnsi="Times New Roman" w:cs="宋体"/>
          <w:b w:val="0"/>
          <w:bCs w:val="0"/>
          <w:color w:val="auto"/>
          <w:sz w:val="28"/>
          <w:szCs w:val="28"/>
          <w:highlight w:val="none"/>
          <w:lang w:val="en-US" w:eastAsia="zh-CN" w:bidi="ar"/>
        </w:rPr>
        <w:t>在人才培养方案中有设置、原则上至少已完成一轮教学实施的课程，以及用于教学的行业企业真实项目案例纳入“两库”建设范围。</w:t>
      </w:r>
      <w:bookmarkEnd w:id="664"/>
      <w:bookmarkEnd w:id="665"/>
      <w:bookmarkEnd w:id="666"/>
      <w:bookmarkEnd w:id="667"/>
    </w:p>
    <w:p w14:paraId="7A14FE3E">
      <w:pPr>
        <w:ind w:firstLine="643" w:firstLineChars="200"/>
        <w:outlineLvl w:val="0"/>
        <w:rPr>
          <w:rFonts w:hint="eastAsia" w:ascii="Times New Roman" w:hAnsi="Times New Roman" w:cs="宋体"/>
          <w:b/>
          <w:bCs/>
          <w:color w:val="auto"/>
          <w:sz w:val="32"/>
          <w:szCs w:val="32"/>
          <w:highlight w:val="none"/>
          <w:lang w:val="en-US" w:eastAsia="zh-CN" w:bidi="ar"/>
        </w:rPr>
      </w:pPr>
      <w:bookmarkStart w:id="668" w:name="_Toc31914"/>
      <w:bookmarkStart w:id="669" w:name="_Toc6143"/>
      <w:bookmarkStart w:id="670" w:name="_Toc26862"/>
      <w:bookmarkStart w:id="671" w:name="_Toc18011"/>
      <w:r>
        <w:rPr>
          <w:rFonts w:hint="eastAsia" w:ascii="仿宋" w:hAnsi="仿宋" w:eastAsia="仿宋" w:cs="仿宋"/>
          <w:b/>
          <w:bCs/>
          <w:color w:val="auto"/>
          <w:sz w:val="32"/>
          <w:szCs w:val="32"/>
          <w:highlight w:val="none"/>
          <w:lang w:val="en-US" w:eastAsia="zh-CN"/>
        </w:rPr>
        <w:t>（三）</w:t>
      </w:r>
      <w:r>
        <w:rPr>
          <w:rFonts w:hint="eastAsia" w:ascii="Times New Roman" w:hAnsi="Times New Roman" w:cs="宋体"/>
          <w:b/>
          <w:bCs/>
          <w:color w:val="auto"/>
          <w:sz w:val="32"/>
          <w:szCs w:val="32"/>
          <w:highlight w:val="none"/>
          <w:lang w:val="en-US" w:eastAsia="zh-CN" w:bidi="ar"/>
        </w:rPr>
        <w:t>征集内容</w:t>
      </w:r>
      <w:bookmarkEnd w:id="668"/>
      <w:bookmarkEnd w:id="669"/>
      <w:bookmarkEnd w:id="670"/>
      <w:bookmarkEnd w:id="671"/>
    </w:p>
    <w:p w14:paraId="413534EB">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72" w:name="_Toc28190"/>
      <w:bookmarkStart w:id="673" w:name="_Toc18694"/>
      <w:bookmarkStart w:id="674" w:name="_Toc1540"/>
      <w:bookmarkStart w:id="675" w:name="_Toc21586"/>
      <w:r>
        <w:rPr>
          <w:rFonts w:hint="eastAsia" w:ascii="Times New Roman" w:hAnsi="Times New Roman" w:cs="宋体"/>
          <w:b w:val="0"/>
          <w:bCs w:val="0"/>
          <w:color w:val="auto"/>
          <w:sz w:val="28"/>
          <w:szCs w:val="28"/>
          <w:highlight w:val="none"/>
          <w:lang w:val="en-US" w:eastAsia="zh-CN" w:bidi="ar"/>
        </w:rPr>
        <w:t>1.行业企业课程资源库</w:t>
      </w:r>
      <w:bookmarkEnd w:id="672"/>
      <w:bookmarkEnd w:id="673"/>
      <w:bookmarkEnd w:id="674"/>
      <w:bookmarkEnd w:id="675"/>
    </w:p>
    <w:p w14:paraId="3F0C9175">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76" w:name="_Toc16655"/>
      <w:bookmarkStart w:id="677" w:name="_Toc283"/>
      <w:bookmarkStart w:id="678" w:name="_Toc18459"/>
      <w:bookmarkStart w:id="679" w:name="_Toc26962"/>
      <w:r>
        <w:rPr>
          <w:rFonts w:hint="eastAsia" w:ascii="Times New Roman" w:hAnsi="Times New Roman" w:cs="宋体"/>
          <w:b w:val="0"/>
          <w:bCs w:val="0"/>
          <w:color w:val="auto"/>
          <w:sz w:val="28"/>
          <w:szCs w:val="28"/>
          <w:highlight w:val="none"/>
          <w:lang w:val="en-US" w:eastAsia="zh-CN" w:bidi="ar"/>
        </w:rPr>
        <w:t>行业企业课程资源库是指行业企业课程形成的资源库。行业企业课程认定范围包括但不限于企业参与教学团队建设、教学资源开发、课程标准编写、课程内容设计、课程实施、课程考核评价、教材建设、教学改革等。</w:t>
      </w:r>
      <w:bookmarkEnd w:id="676"/>
      <w:bookmarkEnd w:id="677"/>
      <w:bookmarkEnd w:id="678"/>
      <w:bookmarkEnd w:id="679"/>
    </w:p>
    <w:p w14:paraId="1D284E51">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80" w:name="_Toc21507"/>
      <w:bookmarkStart w:id="681" w:name="_Toc17356"/>
      <w:bookmarkStart w:id="682" w:name="_Toc2052"/>
      <w:bookmarkStart w:id="683" w:name="_Toc26254"/>
      <w:r>
        <w:rPr>
          <w:rFonts w:hint="eastAsia" w:ascii="Times New Roman" w:hAnsi="Times New Roman" w:cs="宋体"/>
          <w:b w:val="0"/>
          <w:bCs w:val="0"/>
          <w:color w:val="auto"/>
          <w:sz w:val="28"/>
          <w:szCs w:val="28"/>
          <w:highlight w:val="none"/>
          <w:lang w:val="en-US" w:eastAsia="zh-CN" w:bidi="ar"/>
        </w:rPr>
        <w:t>2.真实项目案例库</w:t>
      </w:r>
      <w:bookmarkEnd w:id="680"/>
      <w:bookmarkEnd w:id="681"/>
      <w:bookmarkEnd w:id="682"/>
      <w:bookmarkEnd w:id="683"/>
    </w:p>
    <w:p w14:paraId="5A74C0E3">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84" w:name="_Toc8206"/>
      <w:bookmarkStart w:id="685" w:name="_Toc13722"/>
      <w:bookmarkStart w:id="686" w:name="_Toc30847"/>
      <w:bookmarkStart w:id="687" w:name="_Toc2240"/>
      <w:r>
        <w:rPr>
          <w:rFonts w:hint="eastAsia" w:ascii="Times New Roman" w:hAnsi="Times New Roman" w:cs="宋体"/>
          <w:b w:val="0"/>
          <w:bCs w:val="0"/>
          <w:color w:val="auto"/>
          <w:sz w:val="28"/>
          <w:szCs w:val="28"/>
          <w:highlight w:val="none"/>
          <w:lang w:val="en-US" w:eastAsia="zh-CN" w:bidi="ar"/>
        </w:rPr>
        <w:t>真实项目案例库是指真实项目案例形成的资源库。真实项目案例认定范围包括引入课程教学内容相关的行业企业及职业岗位的真实项目、任务，真实项目案例库须依托具体课程建立，可以是申报的行业企业课程，也可以是其他专业必修课程。真实项目案例应具有真实性、典型性和实用性，能够有效支撑一门或多门课程教学目标的实现。</w:t>
      </w:r>
      <w:bookmarkEnd w:id="684"/>
      <w:bookmarkEnd w:id="685"/>
      <w:bookmarkEnd w:id="686"/>
      <w:bookmarkEnd w:id="687"/>
    </w:p>
    <w:p w14:paraId="78308F1C">
      <w:pPr>
        <w:ind w:firstLine="643" w:firstLineChars="200"/>
        <w:outlineLvl w:val="0"/>
        <w:rPr>
          <w:rFonts w:hint="eastAsia" w:ascii="Times New Roman" w:hAnsi="Times New Roman" w:cs="宋体"/>
          <w:b/>
          <w:bCs/>
          <w:color w:val="auto"/>
          <w:sz w:val="32"/>
          <w:szCs w:val="32"/>
          <w:highlight w:val="none"/>
          <w:lang w:val="en-US" w:eastAsia="zh-CN" w:bidi="ar"/>
        </w:rPr>
      </w:pPr>
      <w:bookmarkStart w:id="688" w:name="_Toc12534"/>
      <w:bookmarkStart w:id="689" w:name="_Toc20929"/>
      <w:bookmarkStart w:id="690" w:name="_Toc10429"/>
      <w:bookmarkStart w:id="691" w:name="_Toc640"/>
      <w:r>
        <w:rPr>
          <w:rFonts w:hint="eastAsia" w:ascii="仿宋" w:hAnsi="仿宋" w:eastAsia="仿宋" w:cs="仿宋"/>
          <w:b/>
          <w:bCs/>
          <w:color w:val="auto"/>
          <w:sz w:val="32"/>
          <w:szCs w:val="32"/>
          <w:highlight w:val="none"/>
          <w:lang w:val="en-US" w:eastAsia="zh-CN"/>
        </w:rPr>
        <w:t>（四）</w:t>
      </w:r>
      <w:r>
        <w:rPr>
          <w:rFonts w:hint="eastAsia" w:ascii="Times New Roman" w:hAnsi="Times New Roman" w:cs="宋体"/>
          <w:b/>
          <w:bCs/>
          <w:color w:val="auto"/>
          <w:sz w:val="32"/>
          <w:szCs w:val="32"/>
          <w:highlight w:val="none"/>
          <w:lang w:val="en-US" w:eastAsia="zh-CN" w:bidi="ar"/>
        </w:rPr>
        <w:t>征集要求</w:t>
      </w:r>
      <w:bookmarkEnd w:id="688"/>
      <w:bookmarkEnd w:id="689"/>
      <w:bookmarkEnd w:id="690"/>
      <w:bookmarkEnd w:id="691"/>
    </w:p>
    <w:p w14:paraId="714554C6">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92" w:name="_Toc521"/>
      <w:bookmarkStart w:id="693" w:name="_Toc31358"/>
      <w:bookmarkStart w:id="694" w:name="_Toc3236"/>
      <w:bookmarkStart w:id="695" w:name="_Toc7164"/>
      <w:r>
        <w:rPr>
          <w:rFonts w:hint="eastAsia" w:ascii="Times New Roman" w:hAnsi="Times New Roman" w:cs="宋体"/>
          <w:b w:val="0"/>
          <w:bCs w:val="0"/>
          <w:color w:val="auto"/>
          <w:sz w:val="28"/>
          <w:szCs w:val="28"/>
          <w:highlight w:val="none"/>
          <w:lang w:val="en-US" w:eastAsia="zh-CN" w:bidi="ar"/>
        </w:rPr>
        <w:t>申报“两库”的课程应为专业人才培养方案中的课程，且应具有一定的校企合作基础。</w:t>
      </w:r>
      <w:bookmarkEnd w:id="692"/>
      <w:bookmarkEnd w:id="693"/>
      <w:bookmarkEnd w:id="694"/>
      <w:bookmarkEnd w:id="695"/>
    </w:p>
    <w:p w14:paraId="657FCE14">
      <w:pPr>
        <w:pStyle w:val="12"/>
        <w:spacing w:line="240" w:lineRule="auto"/>
        <w:ind w:firstLine="643" w:firstLineChars="200"/>
        <w:outlineLvl w:val="1"/>
        <w:rPr>
          <w:rFonts w:hint="eastAsia" w:ascii="仿宋" w:hAnsi="仿宋" w:eastAsia="仿宋" w:cs="仿宋"/>
          <w:b/>
          <w:bCs/>
          <w:color w:val="auto"/>
          <w:sz w:val="32"/>
          <w:szCs w:val="32"/>
          <w:highlight w:val="none"/>
          <w:lang w:val="en-US" w:eastAsia="zh-CN"/>
        </w:rPr>
      </w:pPr>
      <w:bookmarkStart w:id="696" w:name="_Toc24513"/>
      <w:r>
        <w:rPr>
          <w:rFonts w:hint="eastAsia" w:ascii="仿宋" w:hAnsi="仿宋" w:eastAsia="仿宋" w:cs="仿宋"/>
          <w:b/>
          <w:bCs/>
          <w:color w:val="auto"/>
          <w:sz w:val="32"/>
          <w:szCs w:val="32"/>
          <w:highlight w:val="none"/>
          <w:lang w:val="en-US" w:eastAsia="zh-CN"/>
        </w:rPr>
        <w:t>13.5科研反哺教学案例教学案例</w:t>
      </w:r>
      <w:bookmarkEnd w:id="696"/>
    </w:p>
    <w:p w14:paraId="5F704226">
      <w:pPr>
        <w:ind w:firstLine="643" w:firstLineChars="20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w:t>
      </w:r>
      <w:r>
        <w:rPr>
          <w:rFonts w:hint="default" w:ascii="仿宋" w:hAnsi="仿宋" w:eastAsia="仿宋" w:cs="仿宋"/>
          <w:b/>
          <w:bCs/>
          <w:color w:val="auto"/>
          <w:sz w:val="32"/>
          <w:szCs w:val="32"/>
          <w:highlight w:val="none"/>
          <w:lang w:val="en-US" w:eastAsia="zh-CN"/>
        </w:rPr>
        <w:t>征集</w:t>
      </w:r>
      <w:r>
        <w:rPr>
          <w:rFonts w:hint="eastAsia" w:ascii="仿宋" w:hAnsi="仿宋" w:eastAsia="仿宋" w:cs="仿宋"/>
          <w:b/>
          <w:bCs/>
          <w:color w:val="auto"/>
          <w:sz w:val="32"/>
          <w:szCs w:val="32"/>
          <w:highlight w:val="none"/>
          <w:lang w:val="en-US" w:eastAsia="zh-CN"/>
        </w:rPr>
        <w:t>目的</w:t>
      </w:r>
    </w:p>
    <w:p w14:paraId="24B4F6B7">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97" w:name="_Toc4435"/>
      <w:r>
        <w:rPr>
          <w:rFonts w:hint="eastAsia" w:ascii="Times New Roman" w:hAnsi="Times New Roman" w:cs="宋体"/>
          <w:b w:val="0"/>
          <w:bCs w:val="0"/>
          <w:color w:val="auto"/>
          <w:sz w:val="28"/>
          <w:szCs w:val="28"/>
          <w:highlight w:val="none"/>
          <w:lang w:val="en-US" w:eastAsia="zh-CN" w:bidi="ar"/>
        </w:rPr>
        <w:t>为更好地促进教师科学研究成果向教育教学转化，促使科研与教学形成良性互动，进一步推进科教融合，培养学生创新能力和科研能力。</w:t>
      </w:r>
      <w:bookmarkEnd w:id="697"/>
    </w:p>
    <w:p w14:paraId="2657E875">
      <w:pPr>
        <w:ind w:firstLine="643" w:firstLineChars="200"/>
        <w:outlineLvl w:val="0"/>
        <w:rPr>
          <w:rFonts w:hint="eastAsia" w:ascii="Times New Roman" w:hAnsi="Times New Roman" w:cs="宋体"/>
          <w:b/>
          <w:bCs/>
          <w:color w:val="auto"/>
          <w:sz w:val="32"/>
          <w:szCs w:val="32"/>
          <w:highlight w:val="none"/>
          <w:lang w:val="en-US" w:eastAsia="zh-CN" w:bidi="ar"/>
        </w:rPr>
      </w:pPr>
      <w:bookmarkStart w:id="698" w:name="_Toc17856"/>
      <w:r>
        <w:rPr>
          <w:rFonts w:hint="eastAsia" w:ascii="仿宋" w:hAnsi="仿宋" w:eastAsia="仿宋" w:cs="仿宋"/>
          <w:b/>
          <w:bCs/>
          <w:color w:val="auto"/>
          <w:sz w:val="32"/>
          <w:szCs w:val="32"/>
          <w:highlight w:val="none"/>
          <w:lang w:val="en-US" w:eastAsia="zh-CN"/>
        </w:rPr>
        <w:t>（二）</w:t>
      </w:r>
      <w:r>
        <w:rPr>
          <w:rFonts w:hint="eastAsia" w:ascii="Times New Roman" w:hAnsi="Times New Roman" w:cs="宋体"/>
          <w:b/>
          <w:bCs/>
          <w:color w:val="auto"/>
          <w:sz w:val="32"/>
          <w:szCs w:val="32"/>
          <w:highlight w:val="none"/>
          <w:lang w:val="en-US" w:eastAsia="zh-CN" w:bidi="ar"/>
        </w:rPr>
        <w:t>征集范围</w:t>
      </w:r>
      <w:bookmarkEnd w:id="698"/>
    </w:p>
    <w:p w14:paraId="7A92C2C8">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699" w:name="_Toc17789"/>
      <w:r>
        <w:rPr>
          <w:rFonts w:hint="eastAsia" w:ascii="Times New Roman" w:hAnsi="Times New Roman" w:cs="宋体"/>
          <w:b w:val="0"/>
          <w:bCs w:val="0"/>
          <w:color w:val="auto"/>
          <w:sz w:val="28"/>
          <w:szCs w:val="28"/>
          <w:highlight w:val="none"/>
          <w:lang w:val="en-US" w:eastAsia="zh-CN" w:bidi="ar"/>
        </w:rPr>
        <w:t>面向全校教师。</w:t>
      </w:r>
      <w:bookmarkEnd w:id="699"/>
    </w:p>
    <w:p w14:paraId="10667670">
      <w:pPr>
        <w:ind w:firstLine="643" w:firstLineChars="200"/>
        <w:outlineLvl w:val="0"/>
        <w:rPr>
          <w:rFonts w:hint="eastAsia" w:ascii="Times New Roman" w:hAnsi="Times New Roman" w:cs="宋体"/>
          <w:b/>
          <w:bCs/>
          <w:color w:val="auto"/>
          <w:sz w:val="32"/>
          <w:szCs w:val="32"/>
          <w:highlight w:val="none"/>
          <w:lang w:val="en-US" w:eastAsia="zh-CN" w:bidi="ar"/>
        </w:rPr>
      </w:pPr>
      <w:bookmarkStart w:id="700" w:name="_Toc17894"/>
      <w:r>
        <w:rPr>
          <w:rFonts w:hint="eastAsia" w:ascii="仿宋" w:hAnsi="仿宋" w:eastAsia="仿宋" w:cs="仿宋"/>
          <w:b/>
          <w:bCs/>
          <w:color w:val="auto"/>
          <w:sz w:val="32"/>
          <w:szCs w:val="32"/>
          <w:highlight w:val="none"/>
          <w:lang w:val="en-US" w:eastAsia="zh-CN"/>
        </w:rPr>
        <w:t>（三）</w:t>
      </w:r>
      <w:r>
        <w:rPr>
          <w:rFonts w:hint="eastAsia" w:ascii="Times New Roman" w:hAnsi="Times New Roman" w:cs="宋体"/>
          <w:b/>
          <w:bCs/>
          <w:color w:val="auto"/>
          <w:sz w:val="32"/>
          <w:szCs w:val="32"/>
          <w:highlight w:val="none"/>
          <w:lang w:val="en-US" w:eastAsia="zh-CN" w:bidi="ar"/>
        </w:rPr>
        <w:t>征集内容</w:t>
      </w:r>
      <w:bookmarkEnd w:id="700"/>
    </w:p>
    <w:p w14:paraId="1F657D38">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701" w:name="_Toc449"/>
      <w:r>
        <w:rPr>
          <w:rFonts w:hint="eastAsia" w:ascii="Times New Roman" w:hAnsi="Times New Roman" w:cs="宋体"/>
          <w:b w:val="0"/>
          <w:bCs w:val="0"/>
          <w:color w:val="auto"/>
          <w:sz w:val="28"/>
          <w:szCs w:val="28"/>
          <w:highlight w:val="none"/>
          <w:lang w:val="en-US" w:eastAsia="zh-CN" w:bidi="ar"/>
        </w:rPr>
        <w:t>1.科研反哺专业和课程建设：将研究成果尤其是纵向的科研成果应用于教学内容、方法、手段和人才培养模式改革，在专业建设、课堂教学中贯彻执行。</w:t>
      </w:r>
      <w:bookmarkEnd w:id="701"/>
    </w:p>
    <w:p w14:paraId="21C6DD70">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702" w:name="_Toc8992"/>
      <w:r>
        <w:rPr>
          <w:rFonts w:hint="eastAsia" w:ascii="Times New Roman" w:hAnsi="Times New Roman" w:cs="宋体"/>
          <w:b w:val="0"/>
          <w:bCs w:val="0"/>
          <w:color w:val="auto"/>
          <w:sz w:val="28"/>
          <w:szCs w:val="28"/>
          <w:highlight w:val="none"/>
          <w:lang w:val="en-US" w:eastAsia="zh-CN" w:bidi="ar"/>
        </w:rPr>
        <w:t>2.科研反哺实验教学：根据自身研究成果，改革实验教学内容，提高实验教学质量。</w:t>
      </w:r>
      <w:bookmarkEnd w:id="702"/>
    </w:p>
    <w:p w14:paraId="21CE6F55">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703" w:name="_Toc23457"/>
      <w:r>
        <w:rPr>
          <w:rFonts w:hint="eastAsia" w:ascii="Times New Roman" w:hAnsi="Times New Roman" w:cs="宋体"/>
          <w:b w:val="0"/>
          <w:bCs w:val="0"/>
          <w:color w:val="auto"/>
          <w:sz w:val="28"/>
          <w:szCs w:val="28"/>
          <w:highlight w:val="none"/>
          <w:lang w:val="en-US" w:eastAsia="zh-CN" w:bidi="ar"/>
        </w:rPr>
        <w:t>3.科研反哺毕业论文：结合自身研究成果，指导学生毕业论文选题、撰写，提供优质的科研资源和指导，提高学生毕业论文的质量和水平。</w:t>
      </w:r>
      <w:bookmarkEnd w:id="703"/>
    </w:p>
    <w:p w14:paraId="71EAC5DE">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704" w:name="_Toc18926"/>
      <w:r>
        <w:rPr>
          <w:rFonts w:hint="eastAsia" w:ascii="Times New Roman" w:hAnsi="Times New Roman" w:cs="宋体"/>
          <w:b w:val="0"/>
          <w:bCs w:val="0"/>
          <w:color w:val="auto"/>
          <w:sz w:val="28"/>
          <w:szCs w:val="28"/>
          <w:highlight w:val="none"/>
          <w:lang w:val="en-US" w:eastAsia="zh-CN" w:bidi="ar"/>
        </w:rPr>
        <w:t>4.科研反哺教材建设：在教材编写过程中，将本人相关科研成果写入教材，反映和体现科学研究的前沿动态，丰富教材内容。</w:t>
      </w:r>
      <w:bookmarkEnd w:id="704"/>
    </w:p>
    <w:p w14:paraId="14A43F78">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705" w:name="_Toc11909"/>
      <w:r>
        <w:rPr>
          <w:rFonts w:hint="eastAsia" w:ascii="Times New Roman" w:hAnsi="Times New Roman" w:cs="宋体"/>
          <w:b w:val="0"/>
          <w:bCs w:val="0"/>
          <w:color w:val="auto"/>
          <w:sz w:val="28"/>
          <w:szCs w:val="28"/>
          <w:highlight w:val="none"/>
          <w:lang w:val="en-US" w:eastAsia="zh-CN" w:bidi="ar"/>
        </w:rPr>
        <w:t>5.科研反哺学生创新：利用自己科研成果，指导学生参与科技竞赛、大创项目、专利软著等创新实践，培养学生的实践能力和创新精神。</w:t>
      </w:r>
      <w:bookmarkEnd w:id="705"/>
    </w:p>
    <w:p w14:paraId="66750891">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706" w:name="_Toc19834"/>
      <w:r>
        <w:rPr>
          <w:rFonts w:hint="eastAsia" w:ascii="Times New Roman" w:hAnsi="Times New Roman" w:cs="宋体"/>
          <w:b w:val="0"/>
          <w:bCs w:val="0"/>
          <w:color w:val="auto"/>
          <w:sz w:val="28"/>
          <w:szCs w:val="28"/>
          <w:highlight w:val="none"/>
          <w:lang w:val="en-US" w:eastAsia="zh-CN" w:bidi="ar"/>
        </w:rPr>
        <w:t>6.其他：包含但不限于以上方向。</w:t>
      </w:r>
      <w:bookmarkEnd w:id="706"/>
    </w:p>
    <w:p w14:paraId="37DE5B51">
      <w:pPr>
        <w:ind w:firstLine="643" w:firstLineChars="200"/>
        <w:outlineLvl w:val="0"/>
        <w:rPr>
          <w:rFonts w:hint="eastAsia" w:ascii="Times New Roman" w:hAnsi="Times New Roman" w:cs="宋体"/>
          <w:b/>
          <w:bCs/>
          <w:color w:val="auto"/>
          <w:sz w:val="32"/>
          <w:szCs w:val="32"/>
          <w:highlight w:val="none"/>
          <w:lang w:val="en-US" w:eastAsia="zh-CN" w:bidi="ar"/>
        </w:rPr>
      </w:pPr>
      <w:bookmarkStart w:id="707" w:name="_Toc14561"/>
      <w:r>
        <w:rPr>
          <w:rFonts w:hint="eastAsia" w:ascii="仿宋" w:hAnsi="仿宋" w:eastAsia="仿宋" w:cs="仿宋"/>
          <w:b/>
          <w:bCs/>
          <w:color w:val="auto"/>
          <w:sz w:val="32"/>
          <w:szCs w:val="32"/>
          <w:highlight w:val="none"/>
          <w:lang w:val="en-US" w:eastAsia="zh-CN"/>
        </w:rPr>
        <w:t>（四）</w:t>
      </w:r>
      <w:r>
        <w:rPr>
          <w:rFonts w:hint="eastAsia" w:ascii="Times New Roman" w:hAnsi="Times New Roman" w:cs="宋体"/>
          <w:b/>
          <w:bCs/>
          <w:color w:val="auto"/>
          <w:sz w:val="32"/>
          <w:szCs w:val="32"/>
          <w:highlight w:val="none"/>
          <w:lang w:val="en-US" w:eastAsia="zh-CN" w:bidi="ar"/>
        </w:rPr>
        <w:t>征集要求</w:t>
      </w:r>
      <w:bookmarkEnd w:id="707"/>
    </w:p>
    <w:p w14:paraId="4E6EEAF5">
      <w:pPr>
        <w:ind w:firstLine="560" w:firstLineChars="200"/>
        <w:outlineLvl w:val="0"/>
        <w:rPr>
          <w:rFonts w:hint="eastAsia" w:ascii="Times New Roman" w:hAnsi="Times New Roman" w:cs="宋体"/>
          <w:b w:val="0"/>
          <w:bCs w:val="0"/>
          <w:color w:val="auto"/>
          <w:sz w:val="28"/>
          <w:szCs w:val="28"/>
          <w:highlight w:val="none"/>
          <w:lang w:val="en-US" w:eastAsia="zh-CN" w:bidi="ar"/>
        </w:rPr>
      </w:pPr>
      <w:bookmarkStart w:id="708" w:name="_Toc21130"/>
      <w:r>
        <w:rPr>
          <w:rFonts w:hint="eastAsia" w:ascii="Times New Roman" w:hAnsi="Times New Roman" w:cs="宋体"/>
          <w:b w:val="0"/>
          <w:bCs w:val="0"/>
          <w:color w:val="auto"/>
          <w:sz w:val="28"/>
          <w:szCs w:val="28"/>
          <w:highlight w:val="none"/>
          <w:lang w:val="en-US" w:eastAsia="zh-CN" w:bidi="ar"/>
        </w:rPr>
        <w:t>案例应主题鲜明，切实对教学起到促进作用，图文并茂，字数不少于1500字。</w:t>
      </w:r>
      <w:bookmarkEnd w:id="708"/>
    </w:p>
    <w:p w14:paraId="5E605EF2">
      <w:pPr>
        <w:ind w:firstLine="643" w:firstLineChars="200"/>
        <w:outlineLvl w:val="0"/>
        <w:rPr>
          <w:rFonts w:hint="eastAsia" w:ascii="Times New Roman" w:hAnsi="Times New Roman" w:cs="宋体"/>
          <w:b/>
          <w:bCs/>
          <w:color w:val="auto"/>
          <w:sz w:val="32"/>
          <w:szCs w:val="32"/>
          <w:highlight w:val="none"/>
          <w:lang w:val="en-US" w:eastAsia="zh-CN" w:bidi="ar"/>
        </w:rPr>
      </w:pPr>
    </w:p>
    <w:p w14:paraId="0A7A3E4B">
      <w:pPr>
        <w:ind w:firstLine="560" w:firstLineChars="200"/>
        <w:outlineLvl w:val="0"/>
        <w:rPr>
          <w:rFonts w:hint="default" w:ascii="Times New Roman" w:hAnsi="Times New Roman" w:cs="宋体"/>
          <w:b w:val="0"/>
          <w:bCs w:val="0"/>
          <w:color w:val="auto"/>
          <w:sz w:val="28"/>
          <w:szCs w:val="28"/>
          <w:highlight w:val="none"/>
          <w:lang w:val="en-US" w:eastAsia="zh-CN" w:bidi="ar"/>
        </w:rPr>
      </w:pPr>
    </w:p>
    <w:bookmarkEnd w:id="709"/>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B34CD">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21379E">
                          <w:pPr>
                            <w:pStyle w:val="5"/>
                          </w:pPr>
                          <w:r>
                            <w:t xml:space="preserve">第 </w:t>
                          </w:r>
                          <w:r>
                            <w:fldChar w:fldCharType="begin"/>
                          </w:r>
                          <w:r>
                            <w:instrText xml:space="preserve"> PAGE  \* MERGEFORMAT </w:instrText>
                          </w:r>
                          <w:r>
                            <w:fldChar w:fldCharType="separate"/>
                          </w:r>
                          <w:r>
                            <w:t>3</w:t>
                          </w:r>
                          <w:r>
                            <w:fldChar w:fldCharType="end"/>
                          </w:r>
                          <w:r>
                            <w:t xml:space="preserve"> 页 共 </w:t>
                          </w:r>
                          <w:r>
                            <w:rPr>
                              <w:rFonts w:hint="eastAsia"/>
                              <w:lang w:val="en-US" w:eastAsia="zh-CN"/>
                            </w:rPr>
                            <w:t>68</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21379E">
                    <w:pPr>
                      <w:pStyle w:val="5"/>
                    </w:pPr>
                    <w:r>
                      <w:t xml:space="preserve">第 </w:t>
                    </w:r>
                    <w:r>
                      <w:fldChar w:fldCharType="begin"/>
                    </w:r>
                    <w:r>
                      <w:instrText xml:space="preserve"> PAGE  \* MERGEFORMAT </w:instrText>
                    </w:r>
                    <w:r>
                      <w:fldChar w:fldCharType="separate"/>
                    </w:r>
                    <w:r>
                      <w:t>3</w:t>
                    </w:r>
                    <w:r>
                      <w:fldChar w:fldCharType="end"/>
                    </w:r>
                    <w:r>
                      <w:t xml:space="preserve"> 页 共 </w:t>
                    </w:r>
                    <w:r>
                      <w:rPr>
                        <w:rFonts w:hint="eastAsia"/>
                        <w:lang w:val="en-US" w:eastAsia="zh-CN"/>
                      </w:rPr>
                      <w:t>68</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BA4F8"/>
    <w:multiLevelType w:val="singleLevel"/>
    <w:tmpl w:val="B53BA4F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4OTAwYmJmZTM2NTgwNzBhOTZlZGUzNDMzMTc2ZmEifQ=="/>
    <w:docVar w:name="KSO_WPS_MARK_KEY" w:val="4f2adf5d-af70-4d21-a303-642142ac9cf8"/>
  </w:docVars>
  <w:rsids>
    <w:rsidRoot w:val="00330B51"/>
    <w:rsid w:val="0019190C"/>
    <w:rsid w:val="001C6A3F"/>
    <w:rsid w:val="001F7B5A"/>
    <w:rsid w:val="00330B51"/>
    <w:rsid w:val="00394494"/>
    <w:rsid w:val="0041681F"/>
    <w:rsid w:val="004543EF"/>
    <w:rsid w:val="004A0C8D"/>
    <w:rsid w:val="00730149"/>
    <w:rsid w:val="007A4F43"/>
    <w:rsid w:val="00841C4C"/>
    <w:rsid w:val="00931682"/>
    <w:rsid w:val="00C07B5B"/>
    <w:rsid w:val="00D56074"/>
    <w:rsid w:val="00FA024F"/>
    <w:rsid w:val="01381E76"/>
    <w:rsid w:val="02046310"/>
    <w:rsid w:val="021653B1"/>
    <w:rsid w:val="027155E3"/>
    <w:rsid w:val="02865938"/>
    <w:rsid w:val="031F2043"/>
    <w:rsid w:val="03E00E1C"/>
    <w:rsid w:val="03E312C3"/>
    <w:rsid w:val="045D6F7A"/>
    <w:rsid w:val="05E60059"/>
    <w:rsid w:val="065E2E82"/>
    <w:rsid w:val="069D1BFD"/>
    <w:rsid w:val="0721282E"/>
    <w:rsid w:val="0878446F"/>
    <w:rsid w:val="08E76B41"/>
    <w:rsid w:val="093F65E1"/>
    <w:rsid w:val="09D76296"/>
    <w:rsid w:val="0A524996"/>
    <w:rsid w:val="0A9D65E1"/>
    <w:rsid w:val="0B345029"/>
    <w:rsid w:val="0B6277C3"/>
    <w:rsid w:val="0B971310"/>
    <w:rsid w:val="0C55721F"/>
    <w:rsid w:val="0C6C4AB4"/>
    <w:rsid w:val="0CCF64F2"/>
    <w:rsid w:val="0CD44AAB"/>
    <w:rsid w:val="0CD8543C"/>
    <w:rsid w:val="0D011087"/>
    <w:rsid w:val="0D110C4F"/>
    <w:rsid w:val="0D201CEB"/>
    <w:rsid w:val="0D28727D"/>
    <w:rsid w:val="0D8B27AF"/>
    <w:rsid w:val="0E3746E5"/>
    <w:rsid w:val="0EE7610B"/>
    <w:rsid w:val="0F503CB0"/>
    <w:rsid w:val="10846B12"/>
    <w:rsid w:val="11DC229F"/>
    <w:rsid w:val="13061E44"/>
    <w:rsid w:val="131A56B0"/>
    <w:rsid w:val="137124FF"/>
    <w:rsid w:val="13763F01"/>
    <w:rsid w:val="14F87D1F"/>
    <w:rsid w:val="15000B5B"/>
    <w:rsid w:val="15480228"/>
    <w:rsid w:val="161812A0"/>
    <w:rsid w:val="168F1DB6"/>
    <w:rsid w:val="172F4AF3"/>
    <w:rsid w:val="17F34B19"/>
    <w:rsid w:val="1811244B"/>
    <w:rsid w:val="185168C6"/>
    <w:rsid w:val="18570E87"/>
    <w:rsid w:val="18CF3F4E"/>
    <w:rsid w:val="18E34330"/>
    <w:rsid w:val="18EC62C1"/>
    <w:rsid w:val="196A6D65"/>
    <w:rsid w:val="1AC10E80"/>
    <w:rsid w:val="1B1A3F83"/>
    <w:rsid w:val="1BDC68CC"/>
    <w:rsid w:val="1CEA025C"/>
    <w:rsid w:val="1DA5166B"/>
    <w:rsid w:val="1DC67838"/>
    <w:rsid w:val="1F0424BF"/>
    <w:rsid w:val="1F2F200D"/>
    <w:rsid w:val="1F336E58"/>
    <w:rsid w:val="1F3830CA"/>
    <w:rsid w:val="1F3C1B5B"/>
    <w:rsid w:val="20265427"/>
    <w:rsid w:val="207D7966"/>
    <w:rsid w:val="20936DFA"/>
    <w:rsid w:val="21F506E7"/>
    <w:rsid w:val="22231DEC"/>
    <w:rsid w:val="22886585"/>
    <w:rsid w:val="22CC769A"/>
    <w:rsid w:val="22D6262A"/>
    <w:rsid w:val="231F5622"/>
    <w:rsid w:val="23957967"/>
    <w:rsid w:val="24E117EE"/>
    <w:rsid w:val="254A443E"/>
    <w:rsid w:val="2610532A"/>
    <w:rsid w:val="26320878"/>
    <w:rsid w:val="266B5157"/>
    <w:rsid w:val="266D126A"/>
    <w:rsid w:val="27C22E19"/>
    <w:rsid w:val="27C97796"/>
    <w:rsid w:val="282B7BB5"/>
    <w:rsid w:val="285825B7"/>
    <w:rsid w:val="288B172B"/>
    <w:rsid w:val="290A63AD"/>
    <w:rsid w:val="29EF4C38"/>
    <w:rsid w:val="2AA35184"/>
    <w:rsid w:val="2AA60CF2"/>
    <w:rsid w:val="2AD27817"/>
    <w:rsid w:val="2B1B2F6C"/>
    <w:rsid w:val="2B5D29D9"/>
    <w:rsid w:val="2B63594C"/>
    <w:rsid w:val="2BB73BF6"/>
    <w:rsid w:val="2C5E18F7"/>
    <w:rsid w:val="2D916FF6"/>
    <w:rsid w:val="2DC5103E"/>
    <w:rsid w:val="2DD90EBD"/>
    <w:rsid w:val="2F10397B"/>
    <w:rsid w:val="30053747"/>
    <w:rsid w:val="309A0494"/>
    <w:rsid w:val="30F01558"/>
    <w:rsid w:val="315B7806"/>
    <w:rsid w:val="317437AE"/>
    <w:rsid w:val="325B4596"/>
    <w:rsid w:val="32FA6DD7"/>
    <w:rsid w:val="339E40A0"/>
    <w:rsid w:val="33B051C4"/>
    <w:rsid w:val="34963664"/>
    <w:rsid w:val="34E643A0"/>
    <w:rsid w:val="352221E1"/>
    <w:rsid w:val="360D3DFA"/>
    <w:rsid w:val="36213401"/>
    <w:rsid w:val="3655577A"/>
    <w:rsid w:val="37E92035"/>
    <w:rsid w:val="37F05781"/>
    <w:rsid w:val="399C796E"/>
    <w:rsid w:val="39E0426F"/>
    <w:rsid w:val="39E66EA4"/>
    <w:rsid w:val="3A461688"/>
    <w:rsid w:val="3A824DB6"/>
    <w:rsid w:val="3C2F04CB"/>
    <w:rsid w:val="3C4A31AF"/>
    <w:rsid w:val="3CD77CE5"/>
    <w:rsid w:val="3D157DB1"/>
    <w:rsid w:val="3D525C34"/>
    <w:rsid w:val="3DCC110C"/>
    <w:rsid w:val="3DEA5B38"/>
    <w:rsid w:val="3E3538CE"/>
    <w:rsid w:val="3E410CD8"/>
    <w:rsid w:val="3E497B65"/>
    <w:rsid w:val="3E4D7489"/>
    <w:rsid w:val="3E7D2804"/>
    <w:rsid w:val="3F283A52"/>
    <w:rsid w:val="3FFB604A"/>
    <w:rsid w:val="40073668"/>
    <w:rsid w:val="405E504D"/>
    <w:rsid w:val="41055DF9"/>
    <w:rsid w:val="42633B0C"/>
    <w:rsid w:val="43F03AE6"/>
    <w:rsid w:val="450E5498"/>
    <w:rsid w:val="450F36EA"/>
    <w:rsid w:val="45772895"/>
    <w:rsid w:val="45A72424"/>
    <w:rsid w:val="473F738A"/>
    <w:rsid w:val="48DD0387"/>
    <w:rsid w:val="490756C2"/>
    <w:rsid w:val="4A494A5A"/>
    <w:rsid w:val="4AF826CD"/>
    <w:rsid w:val="4B2F3E94"/>
    <w:rsid w:val="4B7D7E19"/>
    <w:rsid w:val="4C421E35"/>
    <w:rsid w:val="4C5D11DF"/>
    <w:rsid w:val="4C6F03A5"/>
    <w:rsid w:val="4E1929B3"/>
    <w:rsid w:val="4E5F4EFD"/>
    <w:rsid w:val="4EA824CC"/>
    <w:rsid w:val="4F0D480B"/>
    <w:rsid w:val="4F7131F2"/>
    <w:rsid w:val="50C335DB"/>
    <w:rsid w:val="511C715A"/>
    <w:rsid w:val="517C62BB"/>
    <w:rsid w:val="51A75FE0"/>
    <w:rsid w:val="51D46173"/>
    <w:rsid w:val="534515A3"/>
    <w:rsid w:val="53C83B27"/>
    <w:rsid w:val="54E86903"/>
    <w:rsid w:val="55632765"/>
    <w:rsid w:val="56B12EF2"/>
    <w:rsid w:val="56ED2F87"/>
    <w:rsid w:val="57644157"/>
    <w:rsid w:val="57BD6FD6"/>
    <w:rsid w:val="587F428B"/>
    <w:rsid w:val="58F43766"/>
    <w:rsid w:val="59004314"/>
    <w:rsid w:val="5A386218"/>
    <w:rsid w:val="5A6B0796"/>
    <w:rsid w:val="5B7C4AB2"/>
    <w:rsid w:val="5B8E563E"/>
    <w:rsid w:val="5BCF5903"/>
    <w:rsid w:val="5D114A3C"/>
    <w:rsid w:val="5D1839D2"/>
    <w:rsid w:val="5D325D70"/>
    <w:rsid w:val="5E13627E"/>
    <w:rsid w:val="5EDD7F5D"/>
    <w:rsid w:val="5FE22FDD"/>
    <w:rsid w:val="60AE1239"/>
    <w:rsid w:val="615F10FE"/>
    <w:rsid w:val="62C64E25"/>
    <w:rsid w:val="62E775FD"/>
    <w:rsid w:val="63243809"/>
    <w:rsid w:val="63253131"/>
    <w:rsid w:val="6423035B"/>
    <w:rsid w:val="64DE2339"/>
    <w:rsid w:val="64FE6E1A"/>
    <w:rsid w:val="653C79B4"/>
    <w:rsid w:val="65D7531C"/>
    <w:rsid w:val="65EB5AD6"/>
    <w:rsid w:val="660570BC"/>
    <w:rsid w:val="66260A88"/>
    <w:rsid w:val="666A65DD"/>
    <w:rsid w:val="66E83943"/>
    <w:rsid w:val="66FE5F65"/>
    <w:rsid w:val="67184DEA"/>
    <w:rsid w:val="675165C3"/>
    <w:rsid w:val="67F95F1B"/>
    <w:rsid w:val="694F4082"/>
    <w:rsid w:val="6A025186"/>
    <w:rsid w:val="6A101A62"/>
    <w:rsid w:val="6A2A06DF"/>
    <w:rsid w:val="6AB940AC"/>
    <w:rsid w:val="6B105217"/>
    <w:rsid w:val="6B6C0A5E"/>
    <w:rsid w:val="6C2448CF"/>
    <w:rsid w:val="6C846F02"/>
    <w:rsid w:val="6CB87D0C"/>
    <w:rsid w:val="6D186126"/>
    <w:rsid w:val="6E4174E7"/>
    <w:rsid w:val="6E4468E1"/>
    <w:rsid w:val="6ED80710"/>
    <w:rsid w:val="72DB607B"/>
    <w:rsid w:val="72DC7AF0"/>
    <w:rsid w:val="73130D73"/>
    <w:rsid w:val="75A36E21"/>
    <w:rsid w:val="771A5129"/>
    <w:rsid w:val="7834698C"/>
    <w:rsid w:val="7B8E6EBE"/>
    <w:rsid w:val="7C4C3713"/>
    <w:rsid w:val="7C983453"/>
    <w:rsid w:val="7D831878"/>
    <w:rsid w:val="7DBB7264"/>
    <w:rsid w:val="7EA82102"/>
    <w:rsid w:val="7F26795E"/>
    <w:rsid w:val="7F5E3446"/>
    <w:rsid w:val="7F737DF6"/>
    <w:rsid w:val="7F76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unhideWhenUsed/>
    <w:qFormat/>
    <w:uiPriority w:val="0"/>
    <w:pPr>
      <w:keepNext/>
      <w:keepLines/>
      <w:spacing w:before="260" w:after="260" w:line="413" w:lineRule="auto"/>
      <w:outlineLvl w:val="2"/>
    </w:pPr>
    <w:rPr>
      <w:b/>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ind w:firstLine="480"/>
      <w:jc w:val="left"/>
    </w:pPr>
    <w:rPr>
      <w:rFonts w:hint="eastAsia" w:ascii="宋体" w:hAnsi="宋体"/>
      <w:kern w:val="0"/>
      <w:sz w:val="24"/>
    </w:rPr>
  </w:style>
  <w:style w:type="paragraph" w:customStyle="1" w:styleId="12">
    <w:name w:val="Body text|1"/>
    <w:basedOn w:val="1"/>
    <w:qFormat/>
    <w:uiPriority w:val="0"/>
    <w:pPr>
      <w:spacing w:line="394" w:lineRule="auto"/>
      <w:ind w:firstLine="400"/>
    </w:pPr>
    <w:rPr>
      <w:rFonts w:ascii="宋体" w:hAnsi="宋体" w:cs="宋体"/>
      <w:sz w:val="30"/>
      <w:szCs w:val="30"/>
      <w:lang w:val="zh-TW" w:eastAsia="zh-TW" w:bidi="zh-TW"/>
    </w:rPr>
  </w:style>
  <w:style w:type="paragraph" w:customStyle="1" w:styleId="13">
    <w:name w:val="WPSOffice手动目录 1"/>
    <w:qFormat/>
    <w:uiPriority w:val="0"/>
    <w:rPr>
      <w:rFonts w:asciiTheme="minorHAnsi" w:hAnsiTheme="minorHAnsi" w:eastAsiaTheme="minorEastAsia" w:cstheme="minorBidi"/>
      <w:lang w:val="en-US" w:eastAsia="zh-CN" w:bidi="ar-SA"/>
    </w:rPr>
  </w:style>
  <w:style w:type="paragraph" w:customStyle="1" w:styleId="14">
    <w:name w:val="WPSOffice手动目录 2"/>
    <w:qFormat/>
    <w:uiPriority w:val="0"/>
    <w:pPr>
      <w:ind w:left="200" w:leftChars="2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70</Pages>
  <Words>3182</Words>
  <Characters>3360</Characters>
  <Lines>208</Lines>
  <Paragraphs>58</Paragraphs>
  <TotalTime>6</TotalTime>
  <ScaleCrop>false</ScaleCrop>
  <LinksUpToDate>false</LinksUpToDate>
  <CharactersWithSpaces>3525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2024-09-23T08:13:00Z</dcterms:created>
  <dc:creator>Administrator</dc:creator>
  <cp:lastModifiedBy>曹磊</cp:lastModifiedBy>
  <cp:lastPrinted>2025-11-18T02:16:00Z</cp:lastPrinted>
  <dcterms:modified xsi:type="dcterms:W3CDTF">2025-12-09T03:34:20Z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C2EAE4DDE47349C081C1CAF85387D081_13</vt:lpwstr>
  </property>
  <property fmtid="{D5CDD505-2E9C-101B-9397-08002B2CF9AE}" pid="4" name="KSOTemplateDocerSaveRecord">
    <vt:lpwstr>eyJoZGlkIjoiMDZjODEyZWU3OTA2N2RjMGE5NmZmZjlkNzRhNDY3ZDUiLCJ1c2VySWQiOiI5ODYyMTQ2MzkifQ==</vt:lpwstr>
  </property>
</Properties>
</file>