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73115">
      <w:pPr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智能计算与统计学习微专业招生简章</w:t>
      </w:r>
    </w:p>
    <w:p w14:paraId="53BD95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  微专业简介</w:t>
      </w:r>
    </w:p>
    <w:p w14:paraId="106F6B0A"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本专业融合了统计学、计算数学、人工智能与大数据技术等多个学科交叉融合的新型交叉学科方向</w:t>
      </w:r>
      <w:r>
        <w:rPr>
          <w:rFonts w:hint="eastAsia"/>
          <w:sz w:val="24"/>
          <w:szCs w:val="24"/>
        </w:rPr>
        <w:t>，依托数学与统计学院的国家级一流本科专业“数学与应用数学”、安徽省综合改革试点专业“统计学”、计算机科学与技术学院的安徽省高峰培育学科“软件工程”、安徽省认知行为智能计算与应用工程研究中心、安徽省高校管理大数据研究中心（智库）和“数据统计与分析实验室”校级实验室，以统计学理论为基础，以智能计算为目标，以计算机为工具，培养具有数据科学素养和智能计算技能，具备复杂数据处理、分析和智能计算能力的复合型创新性人才。</w:t>
      </w:r>
    </w:p>
    <w:p w14:paraId="690A99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二、培养目标</w:t>
      </w:r>
    </w:p>
    <w:p w14:paraId="26B01056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本专业通过理论与实践相结合的教学方式，使学生掌握数据处理、数据分析和智能计算等核心技能，具体包括：</w:t>
      </w:r>
    </w:p>
    <w:p w14:paraId="4AE99CCD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具备一定的数学和统计学基础，掌握先进的人工智能和机器学习等方面的工具，具有创新意识和熟练应用计算机软件处理和分析数据的能力。</w:t>
      </w:r>
    </w:p>
    <w:p w14:paraId="7F314101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培养学生的团队协作能力，并在在团队中有效地发挥作用。</w:t>
      </w:r>
    </w:p>
    <w:p w14:paraId="1F97D015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 为我校数学建模竞赛、统计建模竞赛、互联网+等专业性学科竞赛以及课外学术活动培养人才。</w:t>
      </w:r>
    </w:p>
    <w:p w14:paraId="21741FF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三、招生对象</w:t>
      </w:r>
    </w:p>
    <w:p w14:paraId="4EFE8ADD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本专业目前面向全校理工类专业、经管类专业在读满一年的普通本科生开设，需修过高等数学、线性代数、概率论与数理统计等课程。</w:t>
      </w:r>
    </w:p>
    <w:p w14:paraId="7CAA5CB1"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计划招生人数：40人</w:t>
      </w:r>
    </w:p>
    <w:p w14:paraId="48081DD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>
        <w:rPr>
          <w:b/>
          <w:bCs/>
          <w:sz w:val="24"/>
          <w:szCs w:val="24"/>
        </w:rPr>
        <w:t>、  课程设置与教学计划</w:t>
      </w:r>
    </w:p>
    <w:tbl>
      <w:tblPr>
        <w:tblStyle w:val="6"/>
        <w:tblW w:w="7797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984"/>
        <w:gridCol w:w="426"/>
        <w:gridCol w:w="425"/>
        <w:gridCol w:w="522"/>
        <w:gridCol w:w="500"/>
        <w:gridCol w:w="455"/>
        <w:gridCol w:w="520"/>
        <w:gridCol w:w="567"/>
        <w:gridCol w:w="425"/>
        <w:gridCol w:w="1276"/>
      </w:tblGrid>
      <w:tr w14:paraId="64D55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7" w:type="dxa"/>
            <w:vMerge w:val="restart"/>
            <w:tcBorders>
              <w:bottom w:val="nil"/>
            </w:tcBorders>
          </w:tcPr>
          <w:p w14:paraId="671770A5">
            <w:pPr>
              <w:spacing w:line="281" w:lineRule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bookmarkStart w:id="0" w:name="_Hlk174804371"/>
          </w:p>
          <w:p w14:paraId="09495761">
            <w:pPr>
              <w:spacing w:line="282" w:lineRule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 w14:paraId="5DA9CF8C">
            <w:pPr>
              <w:spacing w:line="282" w:lineRule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 w14:paraId="568C073F">
            <w:pPr>
              <w:pStyle w:val="7"/>
              <w:spacing w:before="81" w:line="207" w:lineRule="auto"/>
              <w:ind w:left="10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3"/>
                <w:sz w:val="21"/>
                <w:szCs w:val="21"/>
              </w:rPr>
              <w:t>序号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54FEF079">
            <w:pPr>
              <w:spacing w:line="281" w:lineRule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 w14:paraId="535C4412">
            <w:pPr>
              <w:spacing w:line="282" w:lineRule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 w14:paraId="15AC58E2">
            <w:pPr>
              <w:spacing w:line="282" w:lineRule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 w14:paraId="0FDA90A0">
            <w:pPr>
              <w:pStyle w:val="7"/>
              <w:spacing w:before="81" w:line="207" w:lineRule="auto"/>
              <w:ind w:left="343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8"/>
                <w:sz w:val="21"/>
                <w:szCs w:val="21"/>
              </w:rPr>
              <w:t>课程名称</w:t>
            </w:r>
          </w:p>
        </w:tc>
        <w:tc>
          <w:tcPr>
            <w:tcW w:w="426" w:type="dxa"/>
            <w:vMerge w:val="restart"/>
            <w:tcBorders>
              <w:bottom w:val="nil"/>
            </w:tcBorders>
            <w:textDirection w:val="tbRlV"/>
          </w:tcPr>
          <w:p w14:paraId="4EEAF848">
            <w:pPr>
              <w:pStyle w:val="7"/>
              <w:spacing w:before="90" w:line="180" w:lineRule="auto"/>
              <w:ind w:left="75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29"/>
                <w:sz w:val="21"/>
                <w:szCs w:val="21"/>
              </w:rPr>
              <w:t>学</w:t>
            </w:r>
            <w:r>
              <w:rPr>
                <w:rFonts w:ascii="宋体" w:hAnsi="宋体" w:eastAsia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pacing w:val="29"/>
                <w:sz w:val="21"/>
                <w:szCs w:val="21"/>
              </w:rPr>
              <w:t>分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</w:tcPr>
          <w:p w14:paraId="2743B7CD">
            <w:pPr>
              <w:pStyle w:val="7"/>
              <w:spacing w:before="91" w:line="181" w:lineRule="auto"/>
              <w:ind w:left="58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29"/>
                <w:sz w:val="21"/>
                <w:szCs w:val="21"/>
              </w:rPr>
              <w:t>周</w:t>
            </w:r>
            <w:r>
              <w:rPr>
                <w:rFonts w:ascii="宋体" w:hAnsi="宋体" w:eastAsia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pacing w:val="29"/>
                <w:sz w:val="21"/>
                <w:szCs w:val="21"/>
              </w:rPr>
              <w:t>学</w:t>
            </w:r>
            <w:r>
              <w:rPr>
                <w:rFonts w:ascii="宋体" w:hAnsi="宋体" w:eastAsia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pacing w:val="29"/>
                <w:sz w:val="21"/>
                <w:szCs w:val="21"/>
              </w:rPr>
              <w:t>时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textDirection w:val="tbRlV"/>
          </w:tcPr>
          <w:p w14:paraId="6BEEFE8C">
            <w:pPr>
              <w:pStyle w:val="7"/>
              <w:spacing w:before="107" w:line="174" w:lineRule="auto"/>
              <w:ind w:left="58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29"/>
                <w:sz w:val="21"/>
                <w:szCs w:val="21"/>
              </w:rPr>
              <w:t>总</w:t>
            </w:r>
            <w:r>
              <w:rPr>
                <w:rFonts w:ascii="宋体" w:hAnsi="宋体" w:eastAsia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pacing w:val="29"/>
                <w:sz w:val="21"/>
                <w:szCs w:val="21"/>
              </w:rPr>
              <w:t>学</w:t>
            </w:r>
            <w:r>
              <w:rPr>
                <w:rFonts w:ascii="宋体" w:hAnsi="宋体" w:eastAsia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pacing w:val="29"/>
                <w:sz w:val="21"/>
                <w:szCs w:val="21"/>
              </w:rPr>
              <w:t>时</w:t>
            </w:r>
          </w:p>
        </w:tc>
        <w:tc>
          <w:tcPr>
            <w:tcW w:w="2042" w:type="dxa"/>
            <w:gridSpan w:val="4"/>
          </w:tcPr>
          <w:p w14:paraId="4AA84136">
            <w:pPr>
              <w:pStyle w:val="7"/>
              <w:spacing w:before="35" w:line="206" w:lineRule="auto"/>
              <w:ind w:left="39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4"/>
                <w:sz w:val="21"/>
                <w:szCs w:val="21"/>
              </w:rPr>
              <w:t>学时分配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</w:tcPr>
          <w:p w14:paraId="33DA944D">
            <w:pPr>
              <w:pStyle w:val="7"/>
              <w:spacing w:before="73" w:line="181" w:lineRule="auto"/>
              <w:ind w:left="41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29"/>
                <w:sz w:val="21"/>
                <w:szCs w:val="21"/>
              </w:rPr>
              <w:t>开</w:t>
            </w:r>
            <w:r>
              <w:rPr>
                <w:rFonts w:ascii="宋体" w:hAnsi="宋体" w:eastAsia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pacing w:val="29"/>
                <w:sz w:val="21"/>
                <w:szCs w:val="21"/>
              </w:rPr>
              <w:t>课</w:t>
            </w:r>
            <w:r>
              <w:rPr>
                <w:rFonts w:ascii="宋体" w:hAnsi="宋体" w:eastAsia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pacing w:val="29"/>
                <w:sz w:val="21"/>
                <w:szCs w:val="21"/>
              </w:rPr>
              <w:t>学</w:t>
            </w:r>
            <w:r>
              <w:rPr>
                <w:rFonts w:ascii="宋体" w:hAnsi="宋体" w:eastAsia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pacing w:val="29"/>
                <w:sz w:val="21"/>
                <w:szCs w:val="21"/>
              </w:rPr>
              <w:t>期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63782616">
            <w:pPr>
              <w:spacing w:line="336" w:lineRule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 w14:paraId="135A0B36">
            <w:pPr>
              <w:spacing w:line="336" w:lineRule="auto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 w14:paraId="006CDBB5">
            <w:pPr>
              <w:pStyle w:val="7"/>
              <w:spacing w:before="82" w:line="230" w:lineRule="auto"/>
              <w:ind w:left="72" w:right="52" w:firstLine="204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-3"/>
                <w:sz w:val="21"/>
                <w:szCs w:val="21"/>
              </w:rPr>
              <w:t>考核</w:t>
            </w:r>
            <w:r>
              <w:rPr>
                <w:rFonts w:ascii="宋体" w:hAnsi="宋体" w:eastAsia="宋体"/>
                <w:spacing w:val="1"/>
                <w:sz w:val="21"/>
                <w:szCs w:val="21"/>
              </w:rPr>
              <w:t>方式</w:t>
            </w:r>
          </w:p>
        </w:tc>
      </w:tr>
      <w:tr w14:paraId="3ADEF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97" w:type="dxa"/>
            <w:vMerge w:val="continue"/>
            <w:tcBorders>
              <w:top w:val="nil"/>
              <w:bottom w:val="nil"/>
            </w:tcBorders>
          </w:tcPr>
          <w:p w14:paraId="670AAB45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bottom w:val="nil"/>
            </w:tcBorders>
          </w:tcPr>
          <w:p w14:paraId="1F595201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</w:tcPr>
          <w:p w14:paraId="40ABC555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  <w:textDirection w:val="tbRlV"/>
          </w:tcPr>
          <w:p w14:paraId="18BE26F9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  <w:bottom w:val="nil"/>
            </w:tcBorders>
            <w:textDirection w:val="tbRlV"/>
          </w:tcPr>
          <w:p w14:paraId="51E9D0CF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5" w:type="dxa"/>
            <w:gridSpan w:val="2"/>
          </w:tcPr>
          <w:p w14:paraId="11FC7170">
            <w:pPr>
              <w:pStyle w:val="7"/>
              <w:spacing w:before="66" w:line="208" w:lineRule="auto"/>
              <w:ind w:left="18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-1"/>
                <w:sz w:val="21"/>
                <w:szCs w:val="21"/>
              </w:rPr>
              <w:t>线上</w:t>
            </w:r>
          </w:p>
          <w:p w14:paraId="1C98A02B">
            <w:pPr>
              <w:pStyle w:val="7"/>
              <w:spacing w:line="205" w:lineRule="auto"/>
              <w:ind w:left="18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-1"/>
                <w:sz w:val="21"/>
                <w:szCs w:val="21"/>
              </w:rPr>
              <w:t>学时</w:t>
            </w:r>
          </w:p>
        </w:tc>
        <w:tc>
          <w:tcPr>
            <w:tcW w:w="1087" w:type="dxa"/>
            <w:gridSpan w:val="2"/>
          </w:tcPr>
          <w:p w14:paraId="26455A3A">
            <w:pPr>
              <w:pStyle w:val="7"/>
              <w:spacing w:before="66" w:line="208" w:lineRule="auto"/>
              <w:ind w:left="221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-1"/>
                <w:sz w:val="21"/>
                <w:szCs w:val="21"/>
              </w:rPr>
              <w:t>线下</w:t>
            </w:r>
          </w:p>
          <w:p w14:paraId="4DA33D49">
            <w:pPr>
              <w:pStyle w:val="7"/>
              <w:spacing w:line="205" w:lineRule="auto"/>
              <w:ind w:left="2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pacing w:val="-1"/>
                <w:sz w:val="21"/>
                <w:szCs w:val="21"/>
              </w:rPr>
              <w:t>学时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  <w:textDirection w:val="tbRlV"/>
          </w:tcPr>
          <w:p w14:paraId="0A72E7AC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 w14:paraId="752E7644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4A86F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97" w:type="dxa"/>
            <w:vMerge w:val="continue"/>
            <w:tcBorders>
              <w:top w:val="nil"/>
            </w:tcBorders>
          </w:tcPr>
          <w:p w14:paraId="1796A31E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 w14:paraId="08FC75AB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  <w:textDirection w:val="tbRlV"/>
          </w:tcPr>
          <w:p w14:paraId="583AC456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</w:tcPr>
          <w:p w14:paraId="618AFF51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22" w:type="dxa"/>
            <w:vMerge w:val="continue"/>
            <w:tcBorders>
              <w:top w:val="nil"/>
            </w:tcBorders>
            <w:textDirection w:val="tbRlV"/>
          </w:tcPr>
          <w:p w14:paraId="2C71ABBB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extDirection w:val="tbRlV"/>
          </w:tcPr>
          <w:p w14:paraId="1FD5EE97">
            <w:pPr>
              <w:pStyle w:val="7"/>
              <w:spacing w:before="82" w:line="184" w:lineRule="auto"/>
              <w:ind w:left="113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5"/>
                <w:sz w:val="21"/>
                <w:szCs w:val="21"/>
                <w:lang w:eastAsia="zh-CN"/>
              </w:rPr>
              <w:t>理论学时</w:t>
            </w:r>
          </w:p>
        </w:tc>
        <w:tc>
          <w:tcPr>
            <w:tcW w:w="455" w:type="dxa"/>
            <w:textDirection w:val="tbRlV"/>
          </w:tcPr>
          <w:p w14:paraId="6D2EDF89">
            <w:pPr>
              <w:pStyle w:val="7"/>
              <w:spacing w:before="82" w:line="178" w:lineRule="auto"/>
              <w:ind w:left="113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1"/>
                <w:sz w:val="21"/>
                <w:szCs w:val="21"/>
                <w:lang w:eastAsia="zh-CN"/>
              </w:rPr>
              <w:t>实践学时</w:t>
            </w:r>
          </w:p>
        </w:tc>
        <w:tc>
          <w:tcPr>
            <w:tcW w:w="520" w:type="dxa"/>
            <w:textDirection w:val="tbRlV"/>
          </w:tcPr>
          <w:p w14:paraId="3A426BF4">
            <w:pPr>
              <w:pStyle w:val="7"/>
              <w:spacing w:before="109" w:line="184" w:lineRule="auto"/>
              <w:ind w:left="113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5"/>
                <w:sz w:val="21"/>
                <w:szCs w:val="21"/>
                <w:lang w:eastAsia="zh-CN"/>
              </w:rPr>
              <w:t>理论学时</w:t>
            </w:r>
          </w:p>
        </w:tc>
        <w:tc>
          <w:tcPr>
            <w:tcW w:w="567" w:type="dxa"/>
            <w:textDirection w:val="tbRlV"/>
          </w:tcPr>
          <w:p w14:paraId="213439BF">
            <w:pPr>
              <w:pStyle w:val="7"/>
              <w:spacing w:before="91" w:line="178" w:lineRule="auto"/>
              <w:ind w:left="113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1"/>
                <w:sz w:val="21"/>
                <w:szCs w:val="21"/>
                <w:lang w:eastAsia="zh-CN"/>
              </w:rPr>
              <w:t>实践学时</w:t>
            </w:r>
          </w:p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</w:tcPr>
          <w:p w14:paraId="6B982083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 w14:paraId="46243069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 w14:paraId="2D846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7" w:type="dxa"/>
            <w:vAlign w:val="center"/>
          </w:tcPr>
          <w:p w14:paraId="37B7D791">
            <w:pPr>
              <w:spacing w:before="52" w:line="195" w:lineRule="auto"/>
              <w:ind w:left="262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14:paraId="22D594C4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数值计算方法</w:t>
            </w:r>
          </w:p>
        </w:tc>
        <w:tc>
          <w:tcPr>
            <w:tcW w:w="426" w:type="dxa"/>
            <w:vAlign w:val="center"/>
          </w:tcPr>
          <w:p w14:paraId="76B8FACB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14:paraId="317A248D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22" w:type="dxa"/>
            <w:vAlign w:val="center"/>
          </w:tcPr>
          <w:p w14:paraId="35D8F0CB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500" w:type="dxa"/>
            <w:vAlign w:val="center"/>
          </w:tcPr>
          <w:p w14:paraId="5E9A5EBB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6331149B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6CF074FE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5FC529AF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14:paraId="29DD10B1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0D62248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考试</w:t>
            </w:r>
          </w:p>
        </w:tc>
      </w:tr>
      <w:tr w14:paraId="2C149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7" w:type="dxa"/>
            <w:vAlign w:val="center"/>
          </w:tcPr>
          <w:p w14:paraId="4B7E56CB">
            <w:pPr>
              <w:spacing w:before="52" w:line="195" w:lineRule="auto"/>
              <w:ind w:left="243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14:paraId="48D474D3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多元统计分析</w:t>
            </w:r>
          </w:p>
        </w:tc>
        <w:tc>
          <w:tcPr>
            <w:tcW w:w="426" w:type="dxa"/>
            <w:vAlign w:val="center"/>
          </w:tcPr>
          <w:p w14:paraId="19929CA5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14:paraId="28901F30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22" w:type="dxa"/>
            <w:vAlign w:val="center"/>
          </w:tcPr>
          <w:p w14:paraId="3C094596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500" w:type="dxa"/>
            <w:vAlign w:val="center"/>
          </w:tcPr>
          <w:p w14:paraId="4ABF5A77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29FE724E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2173E378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75EA30DB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14:paraId="34613F97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1D14B6A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考试</w:t>
            </w:r>
          </w:p>
        </w:tc>
      </w:tr>
      <w:tr w14:paraId="2592A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7" w:type="dxa"/>
            <w:vAlign w:val="center"/>
          </w:tcPr>
          <w:p w14:paraId="2D70AE9A">
            <w:pPr>
              <w:spacing w:before="52" w:line="195" w:lineRule="auto"/>
              <w:ind w:left="247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14:paraId="56E724FB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机器学习与人工智能</w:t>
            </w:r>
          </w:p>
        </w:tc>
        <w:tc>
          <w:tcPr>
            <w:tcW w:w="426" w:type="dxa"/>
            <w:vAlign w:val="center"/>
          </w:tcPr>
          <w:p w14:paraId="7C82A59E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14:paraId="3B18A8F1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22" w:type="dxa"/>
            <w:vAlign w:val="center"/>
          </w:tcPr>
          <w:p w14:paraId="3C15F9D8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500" w:type="dxa"/>
            <w:vAlign w:val="center"/>
          </w:tcPr>
          <w:p w14:paraId="321EBA92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5FE84A7B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6D7E298C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1C0CCA09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14:paraId="31AF7D95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34718D74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考试</w:t>
            </w:r>
          </w:p>
        </w:tc>
      </w:tr>
      <w:tr w14:paraId="2FF41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7" w:type="dxa"/>
            <w:vAlign w:val="center"/>
          </w:tcPr>
          <w:p w14:paraId="05E324B3">
            <w:pPr>
              <w:spacing w:before="52" w:line="195" w:lineRule="auto"/>
              <w:ind w:left="242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pacing w:val="1"/>
                <w:kern w:val="0"/>
                <w:sz w:val="21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 w14:paraId="7603964E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数据挖掘与可视化</w:t>
            </w:r>
          </w:p>
        </w:tc>
        <w:tc>
          <w:tcPr>
            <w:tcW w:w="426" w:type="dxa"/>
            <w:vAlign w:val="center"/>
          </w:tcPr>
          <w:p w14:paraId="02AA1FC8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14:paraId="5391EF6E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22" w:type="dxa"/>
            <w:vAlign w:val="center"/>
          </w:tcPr>
          <w:p w14:paraId="209B3C83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500" w:type="dxa"/>
            <w:vAlign w:val="center"/>
          </w:tcPr>
          <w:p w14:paraId="7E6D2722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3C83305F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20" w:type="dxa"/>
            <w:vAlign w:val="center"/>
          </w:tcPr>
          <w:p w14:paraId="0FE39172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284F693B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14:paraId="0984B35C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1276" w:type="dxa"/>
            <w:vAlign w:val="center"/>
          </w:tcPr>
          <w:p w14:paraId="42E1895E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考试</w:t>
            </w:r>
          </w:p>
        </w:tc>
      </w:tr>
      <w:tr w14:paraId="59A09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7" w:type="dxa"/>
            <w:vAlign w:val="center"/>
          </w:tcPr>
          <w:p w14:paraId="42F55DE5">
            <w:pPr>
              <w:spacing w:before="55" w:line="192" w:lineRule="auto"/>
              <w:ind w:left="249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14:paraId="5A1FF168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建模案例分析</w:t>
            </w:r>
          </w:p>
        </w:tc>
        <w:tc>
          <w:tcPr>
            <w:tcW w:w="426" w:type="dxa"/>
            <w:vAlign w:val="center"/>
          </w:tcPr>
          <w:p w14:paraId="167D0D1B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14:paraId="566C94FB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522" w:type="dxa"/>
            <w:vAlign w:val="center"/>
          </w:tcPr>
          <w:p w14:paraId="1E9C48A9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500" w:type="dxa"/>
            <w:vAlign w:val="center"/>
          </w:tcPr>
          <w:p w14:paraId="6C9C4F50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Align w:val="center"/>
          </w:tcPr>
          <w:p w14:paraId="439B9AB0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520" w:type="dxa"/>
            <w:vAlign w:val="center"/>
          </w:tcPr>
          <w:p w14:paraId="438A17B2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 w14:paraId="23BBE5A0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14:paraId="7A64FC6B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F349826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考查</w:t>
            </w:r>
          </w:p>
        </w:tc>
      </w:tr>
      <w:tr w14:paraId="1209E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81" w:type="dxa"/>
            <w:gridSpan w:val="2"/>
          </w:tcPr>
          <w:p w14:paraId="008CD570">
            <w:pPr>
              <w:pStyle w:val="7"/>
              <w:spacing w:before="34" w:line="208" w:lineRule="auto"/>
              <w:ind w:left="119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426" w:type="dxa"/>
          </w:tcPr>
          <w:p w14:paraId="35E4E615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425" w:type="dxa"/>
          </w:tcPr>
          <w:p w14:paraId="295B768B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22" w:type="dxa"/>
          </w:tcPr>
          <w:p w14:paraId="34DF794E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240</w:t>
            </w:r>
          </w:p>
        </w:tc>
        <w:tc>
          <w:tcPr>
            <w:tcW w:w="500" w:type="dxa"/>
          </w:tcPr>
          <w:p w14:paraId="7C3D71C2"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5" w:type="dxa"/>
          </w:tcPr>
          <w:p w14:paraId="5C422A2B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520" w:type="dxa"/>
          </w:tcPr>
          <w:p w14:paraId="715895D9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152</w:t>
            </w:r>
          </w:p>
        </w:tc>
        <w:tc>
          <w:tcPr>
            <w:tcW w:w="567" w:type="dxa"/>
          </w:tcPr>
          <w:p w14:paraId="6E79AB0D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425" w:type="dxa"/>
          </w:tcPr>
          <w:p w14:paraId="4CA4106D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4D17056E"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bookmarkEnd w:id="0"/>
    </w:tbl>
    <w:p w14:paraId="23935B04"/>
    <w:p w14:paraId="71A09E11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>
        <w:rPr>
          <w:b/>
          <w:bCs/>
          <w:sz w:val="24"/>
          <w:szCs w:val="24"/>
        </w:rPr>
        <w:t>、  学分、学制与证书</w:t>
      </w:r>
    </w:p>
    <w:p w14:paraId="39DCE724"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学生在毕业前，修满本专业培养方案规定的15个学分，由学校颁发</w:t>
      </w:r>
      <w:bookmarkStart w:id="1" w:name="_Hlk174807932"/>
      <w:r>
        <w:rPr>
          <w:rFonts w:hint="eastAsia"/>
          <w:sz w:val="24"/>
          <w:szCs w:val="24"/>
        </w:rPr>
        <w:t>“智能计算与统计学习”</w:t>
      </w:r>
      <w:bookmarkEnd w:id="1"/>
      <w:r>
        <w:rPr>
          <w:rFonts w:hint="eastAsia"/>
          <w:sz w:val="24"/>
          <w:szCs w:val="24"/>
        </w:rPr>
        <w:t>专业证书。</w:t>
      </w:r>
      <w:r>
        <w:rPr>
          <w:b/>
          <w:bCs/>
          <w:sz w:val="24"/>
          <w:szCs w:val="24"/>
        </w:rPr>
        <w:t>微专业是非学历教育，不在中国高等教育学生信息网(学信网)备注信息，不授予学位。</w:t>
      </w:r>
    </w:p>
    <w:p w14:paraId="757D0B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六、  学费</w:t>
      </w:r>
    </w:p>
    <w:p w14:paraId="5938043C">
      <w:pPr>
        <w:rPr>
          <w:sz w:val="24"/>
          <w:szCs w:val="24"/>
        </w:rPr>
      </w:pPr>
      <w:r>
        <w:rPr>
          <w:sz w:val="24"/>
          <w:szCs w:val="24"/>
        </w:rPr>
        <w:t>依据《</w:t>
      </w:r>
      <w:r>
        <w:rPr>
          <w:rFonts w:hint="eastAsia"/>
          <w:sz w:val="24"/>
          <w:szCs w:val="24"/>
        </w:rPr>
        <w:t>淮北师范大学</w:t>
      </w:r>
      <w:r>
        <w:rPr>
          <w:sz w:val="24"/>
          <w:szCs w:val="24"/>
        </w:rPr>
        <w:t>微专业管理办法》收取学费，</w:t>
      </w:r>
      <w:r>
        <w:rPr>
          <w:b/>
          <w:bCs/>
          <w:sz w:val="24"/>
          <w:szCs w:val="24"/>
        </w:rPr>
        <w:t>本期招生免收学费</w:t>
      </w:r>
      <w:r>
        <w:rPr>
          <w:sz w:val="24"/>
          <w:szCs w:val="24"/>
        </w:rPr>
        <w:t>。</w:t>
      </w:r>
    </w:p>
    <w:p w14:paraId="1649B4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WU4OTAwYmJmZTM2NTgwNzBhOTZlZGUzNDMzMTc2ZmEifQ=="/>
  </w:docVars>
  <w:rsids>
    <w:rsidRoot w:val="000D5A95"/>
    <w:rsid w:val="00094AF1"/>
    <w:rsid w:val="000D5A95"/>
    <w:rsid w:val="00266EF6"/>
    <w:rsid w:val="00786FDD"/>
    <w:rsid w:val="0088592C"/>
    <w:rsid w:val="00986986"/>
    <w:rsid w:val="00A716DC"/>
    <w:rsid w:val="00BB08F0"/>
    <w:rsid w:val="00BC2CC0"/>
    <w:rsid w:val="00C154CF"/>
    <w:rsid w:val="00C82480"/>
    <w:rsid w:val="00E81E59"/>
    <w:rsid w:val="51A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微软雅黑" w:hAnsi="微软雅黑" w:eastAsia="微软雅黑" w:cs="微软雅黑"/>
      <w:snapToGrid w:val="0"/>
      <w:color w:val="000000"/>
      <w:kern w:val="0"/>
      <w:sz w:val="31"/>
      <w:szCs w:val="31"/>
      <w:lang w:eastAsia="en-US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837</Characters>
  <Lines>7</Lines>
  <Paragraphs>2</Paragraphs>
  <TotalTime>54</TotalTime>
  <ScaleCrop>false</ScaleCrop>
  <LinksUpToDate>false</LinksUpToDate>
  <CharactersWithSpaces>865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2024-09-05T10:19:00Z</dcterms:created>
  <dc:creator>94084094@qq.com</dc:creator>
  <cp:lastModifiedBy>曹磊</cp:lastModifiedBy>
  <dcterms:modified xsi:type="dcterms:W3CDTF">2024-09-06T02:54:05Z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6266F209D5274BDCABD7CE21BBF241C0_12</vt:lpwstr>
  </property>
</Properties>
</file>