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" w:hAnsi="仿宋" w:eastAsia="仿宋"/>
          <w:spacing w:val="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ascii="仿宋" w:hAnsi="仿宋" w:eastAsia="仿宋"/>
          <w:spacing w:val="12"/>
          <w:sz w:val="32"/>
          <w:szCs w:val="32"/>
        </w:rPr>
      </w:pPr>
      <w:r>
        <w:rPr>
          <w:rFonts w:hint="eastAsia" w:ascii="仿宋" w:hAnsi="仿宋" w:eastAsia="仿宋"/>
          <w:spacing w:val="12"/>
          <w:sz w:val="32"/>
          <w:szCs w:val="32"/>
        </w:rPr>
        <w:t>202</w:t>
      </w:r>
      <w:r>
        <w:rPr>
          <w:rFonts w:ascii="仿宋" w:hAnsi="仿宋" w:eastAsia="仿宋"/>
          <w:spacing w:val="12"/>
          <w:sz w:val="32"/>
          <w:szCs w:val="32"/>
        </w:rPr>
        <w:t>3</w:t>
      </w:r>
      <w:r>
        <w:rPr>
          <w:rFonts w:hint="eastAsia" w:ascii="仿宋" w:hAnsi="仿宋" w:eastAsia="仿宋"/>
          <w:spacing w:val="12"/>
          <w:sz w:val="32"/>
          <w:szCs w:val="32"/>
        </w:rPr>
        <w:t>年成人本科毕业生申请学士学位专业课考试科目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6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59" w:type="dxa"/>
            <w:noWrap w:val="0"/>
            <w:vAlign w:val="center"/>
          </w:tcPr>
          <w:p>
            <w:pPr>
              <w:tabs>
                <w:tab w:val="center" w:pos="4535"/>
              </w:tabs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  <w:t>序 号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tabs>
                <w:tab w:val="center" w:pos="4535"/>
              </w:tabs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  <w:t>专  业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  <w:t>考试课程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1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汉语言文学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中国现代文学专题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2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法学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中外法制史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3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英语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英语语言学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4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数学与应用数学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实变函数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常微分方程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5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计算机科学与技术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数据库原理及应用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高级语言程序设计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6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会计学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管理会计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7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财政学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宏观经济管理学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8</w:t>
            </w:r>
          </w:p>
        </w:tc>
        <w:tc>
          <w:tcPr>
            <w:tcW w:w="3269" w:type="dxa"/>
            <w:vMerge w:val="restart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学前教育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pacing w:val="12"/>
                <w:sz w:val="32"/>
                <w:szCs w:val="32"/>
              </w:rPr>
              <w:t>学前教育心理学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pacing w:val="12"/>
                <w:sz w:val="32"/>
                <w:szCs w:val="32"/>
              </w:rPr>
              <w:t>9</w:t>
            </w:r>
          </w:p>
        </w:tc>
        <w:tc>
          <w:tcPr>
            <w:tcW w:w="326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美术学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中国美术史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10</w:t>
            </w:r>
          </w:p>
        </w:tc>
        <w:tc>
          <w:tcPr>
            <w:tcW w:w="326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体育教育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体育社会学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pacing w:val="12"/>
                <w:sz w:val="32"/>
                <w:szCs w:val="32"/>
              </w:rPr>
              <w:t>1</w:t>
            </w:r>
          </w:p>
        </w:tc>
        <w:tc>
          <w:tcPr>
            <w:tcW w:w="326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教育技术学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pacing w:val="12"/>
                <w:sz w:val="32"/>
                <w:szCs w:val="32"/>
              </w:rPr>
              <w:t>教育技术学研究方法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pacing w:val="12"/>
                <w:sz w:val="32"/>
                <w:szCs w:val="32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12</w:t>
            </w:r>
          </w:p>
        </w:tc>
        <w:tc>
          <w:tcPr>
            <w:tcW w:w="326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电子商务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网络营销基础与实践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13</w:t>
            </w:r>
          </w:p>
        </w:tc>
        <w:tc>
          <w:tcPr>
            <w:tcW w:w="326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旅游管理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旅游学概论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旅游政策与法规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14</w:t>
            </w:r>
          </w:p>
        </w:tc>
        <w:tc>
          <w:tcPr>
            <w:tcW w:w="3269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市场营销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管理</w:t>
            </w:r>
            <w:r>
              <w:rPr>
                <w:rFonts w:ascii="仿宋" w:hAnsi="仿宋" w:eastAsia="仿宋"/>
                <w:spacing w:val="12"/>
                <w:sz w:val="32"/>
                <w:szCs w:val="32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市场</w:t>
            </w:r>
            <w:r>
              <w:rPr>
                <w:rFonts w:ascii="仿宋" w:hAnsi="仿宋" w:eastAsia="仿宋"/>
                <w:spacing w:val="12"/>
                <w:sz w:val="32"/>
                <w:szCs w:val="32"/>
              </w:rPr>
              <w:t>营销学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TM2NGQyNTljNjMzMTgwZTUwMTdlYjQ3ZGQzNDMifQ=="/>
  </w:docVars>
  <w:rsids>
    <w:rsidRoot w:val="00000000"/>
    <w:rsid w:val="27D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2023-03-08T01:10:45Z</dcterms:created>
  <dc:creator>Administrator</dc:creator>
  <cp:lastModifiedBy>雷新强</cp:lastModifiedBy>
  <dcterms:modified xsi:type="dcterms:W3CDTF">2023-03-08T01:11:08Z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5A9EB4F257C041F795B586D9E89683F9</vt:lpwstr>
  </property>
</Properties>
</file>